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345075" w14:textId="34C34D3C" w:rsidR="00283734" w:rsidRPr="00E1278A" w:rsidRDefault="0071165C" w:rsidP="00E30509">
      <w:pPr>
        <w:rPr>
          <w:rFonts w:ascii="Söhne" w:hAnsi="Söhne" w:cs="Arial"/>
          <w:b/>
          <w:bCs/>
          <w:color w:val="auto"/>
          <w:sz w:val="32"/>
          <w:szCs w:val="32"/>
        </w:rPr>
      </w:pPr>
      <w:r w:rsidRPr="00E1278A">
        <w:rPr>
          <w:rFonts w:ascii="Söhne" w:hAnsi="Söhne" w:cs="Arial"/>
          <w:b/>
          <w:bCs/>
          <w:color w:val="auto"/>
          <w:sz w:val="32"/>
          <w:szCs w:val="32"/>
        </w:rPr>
        <w:t xml:space="preserve">Smart counting: </w:t>
      </w:r>
      <w:r w:rsidR="00606FE2" w:rsidRPr="00E1278A">
        <w:rPr>
          <w:rFonts w:ascii="Söhne" w:hAnsi="Söhne" w:cs="Arial"/>
          <w:b/>
          <w:bCs/>
          <w:color w:val="auto"/>
          <w:sz w:val="32"/>
          <w:szCs w:val="32"/>
        </w:rPr>
        <w:t xml:space="preserve">Doka </w:t>
      </w:r>
      <w:r w:rsidRPr="00E1278A">
        <w:rPr>
          <w:rFonts w:ascii="Söhne" w:hAnsi="Söhne" w:cs="Arial"/>
          <w:b/>
          <w:bCs/>
          <w:color w:val="auto"/>
          <w:sz w:val="32"/>
          <w:szCs w:val="32"/>
        </w:rPr>
        <w:t>b</w:t>
      </w:r>
      <w:r w:rsidR="00606FE2" w:rsidRPr="00E1278A">
        <w:rPr>
          <w:rFonts w:ascii="Söhne" w:hAnsi="Söhne" w:cs="Arial"/>
          <w:b/>
          <w:bCs/>
          <w:color w:val="auto"/>
          <w:sz w:val="32"/>
          <w:szCs w:val="32"/>
        </w:rPr>
        <w:t xml:space="preserve">rings AI to the </w:t>
      </w:r>
      <w:r w:rsidRPr="00E1278A">
        <w:rPr>
          <w:rFonts w:ascii="Söhne" w:hAnsi="Söhne" w:cs="Arial"/>
          <w:b/>
          <w:bCs/>
          <w:color w:val="auto"/>
          <w:sz w:val="32"/>
          <w:szCs w:val="32"/>
        </w:rPr>
        <w:t>y</w:t>
      </w:r>
      <w:r w:rsidR="00606FE2" w:rsidRPr="00E1278A">
        <w:rPr>
          <w:rFonts w:ascii="Söhne" w:hAnsi="Söhne" w:cs="Arial"/>
          <w:b/>
          <w:bCs/>
          <w:color w:val="auto"/>
          <w:sz w:val="32"/>
          <w:szCs w:val="32"/>
        </w:rPr>
        <w:t>ard</w:t>
      </w:r>
    </w:p>
    <w:p w14:paraId="3779FE72" w14:textId="77777777" w:rsidR="00606FE2" w:rsidRPr="00E1278A" w:rsidRDefault="00606FE2" w:rsidP="00E30509">
      <w:pPr>
        <w:rPr>
          <w:rFonts w:ascii="Söhne" w:hAnsi="Söhne" w:cs="Arial"/>
          <w:b/>
          <w:bCs/>
          <w:color w:val="auto"/>
          <w:sz w:val="23"/>
          <w:szCs w:val="23"/>
        </w:rPr>
      </w:pPr>
    </w:p>
    <w:p w14:paraId="13BBFD44" w14:textId="2C6A4770" w:rsidR="0077301A" w:rsidRDefault="0077301A" w:rsidP="006C5694">
      <w:pPr>
        <w:jc w:val="both"/>
        <w:rPr>
          <w:rFonts w:ascii="Söhne" w:hAnsi="Söhne" w:cs="Arial"/>
          <w:b/>
          <w:bCs/>
          <w:color w:val="auto"/>
          <w:szCs w:val="22"/>
        </w:rPr>
      </w:pPr>
      <w:r w:rsidRPr="008A071C">
        <w:rPr>
          <w:rFonts w:ascii="Söhne" w:hAnsi="Söhne" w:cs="Arial"/>
          <w:b/>
          <w:bCs/>
          <w:color w:val="auto"/>
          <w:szCs w:val="22"/>
        </w:rPr>
        <w:t xml:space="preserve">Amstetten, </w:t>
      </w:r>
      <w:r w:rsidR="002E3C71">
        <w:rPr>
          <w:rFonts w:ascii="Söhne" w:hAnsi="Söhne" w:cs="Arial"/>
          <w:b/>
          <w:bCs/>
          <w:color w:val="auto"/>
          <w:szCs w:val="22"/>
        </w:rPr>
        <w:t>June</w:t>
      </w:r>
      <w:r w:rsidR="000A4965" w:rsidRPr="008A071C">
        <w:rPr>
          <w:rFonts w:ascii="Söhne" w:hAnsi="Söhne" w:cs="Arial"/>
          <w:b/>
          <w:bCs/>
          <w:color w:val="auto"/>
          <w:szCs w:val="22"/>
        </w:rPr>
        <w:t xml:space="preserve"> </w:t>
      </w:r>
      <w:r w:rsidR="007248DB">
        <w:rPr>
          <w:rFonts w:ascii="Söhne" w:hAnsi="Söhne" w:cs="Arial"/>
          <w:b/>
          <w:bCs/>
          <w:color w:val="auto"/>
          <w:szCs w:val="22"/>
        </w:rPr>
        <w:t>1</w:t>
      </w:r>
      <w:r w:rsidR="009422AD">
        <w:rPr>
          <w:rFonts w:ascii="Söhne" w:hAnsi="Söhne" w:cs="Arial"/>
          <w:b/>
          <w:bCs/>
          <w:color w:val="auto"/>
          <w:szCs w:val="22"/>
        </w:rPr>
        <w:t>0</w:t>
      </w:r>
      <w:r w:rsidR="00E1278A">
        <w:rPr>
          <w:rFonts w:ascii="Söhne" w:hAnsi="Söhne" w:cs="Arial"/>
          <w:b/>
          <w:bCs/>
          <w:color w:val="auto"/>
          <w:szCs w:val="22"/>
        </w:rPr>
        <w:t>,</w:t>
      </w:r>
      <w:r w:rsidR="006F03C8" w:rsidRPr="008A071C">
        <w:rPr>
          <w:rFonts w:ascii="Söhne" w:hAnsi="Söhne" w:cs="Arial"/>
          <w:b/>
          <w:bCs/>
          <w:color w:val="auto"/>
          <w:szCs w:val="22"/>
        </w:rPr>
        <w:t xml:space="preserve"> 2025</w:t>
      </w:r>
      <w:r w:rsidRPr="008A071C">
        <w:rPr>
          <w:rFonts w:ascii="Söhne" w:hAnsi="Söhne" w:cs="Arial"/>
          <w:b/>
          <w:bCs/>
          <w:color w:val="auto"/>
          <w:szCs w:val="22"/>
        </w:rPr>
        <w:t xml:space="preserve"> </w:t>
      </w:r>
      <w:r w:rsidR="00E1278A">
        <w:rPr>
          <w:rFonts w:ascii="Söhne" w:hAnsi="Söhne" w:cs="Arial"/>
          <w:b/>
          <w:bCs/>
          <w:color w:val="auto"/>
          <w:szCs w:val="22"/>
        </w:rPr>
        <w:t>|</w:t>
      </w:r>
      <w:r w:rsidRPr="008A071C">
        <w:rPr>
          <w:rFonts w:ascii="Söhne" w:hAnsi="Söhne" w:cs="Arial"/>
          <w:b/>
          <w:bCs/>
          <w:color w:val="auto"/>
          <w:szCs w:val="22"/>
        </w:rPr>
        <w:t xml:space="preserve"> In today’s construction industry, unlocking the full potential of digital transformation isn’t just an option</w:t>
      </w:r>
      <w:r w:rsidR="00B81A4F">
        <w:rPr>
          <w:rFonts w:ascii="Söhne" w:hAnsi="Söhne" w:cs="Arial"/>
          <w:b/>
          <w:bCs/>
          <w:color w:val="auto"/>
          <w:szCs w:val="22"/>
        </w:rPr>
        <w:t xml:space="preserve">, </w:t>
      </w:r>
      <w:r w:rsidRPr="008A071C">
        <w:rPr>
          <w:rFonts w:ascii="Söhne" w:hAnsi="Söhne" w:cs="Arial"/>
          <w:b/>
          <w:bCs/>
          <w:color w:val="auto"/>
          <w:szCs w:val="22"/>
        </w:rPr>
        <w:t xml:space="preserve">it’s essential. </w:t>
      </w:r>
      <w:r w:rsidR="00EC140E" w:rsidRPr="00EC140E">
        <w:rPr>
          <w:rFonts w:ascii="Söhne" w:hAnsi="Söhne" w:cs="Arial"/>
          <w:b/>
          <w:bCs/>
          <w:color w:val="auto"/>
          <w:szCs w:val="22"/>
        </w:rPr>
        <w:t>Doka is leading by example with a proprietary AI solution that automates the counting and identification of formwork and scaffolding materials. The technology is already in use at over 50 Doka locations worldwide.</w:t>
      </w:r>
    </w:p>
    <w:p w14:paraId="433E503A" w14:textId="77777777" w:rsidR="00EC140E" w:rsidRPr="008A071C" w:rsidRDefault="00EC140E" w:rsidP="006C5694">
      <w:pPr>
        <w:jc w:val="both"/>
        <w:rPr>
          <w:rFonts w:ascii="Söhne" w:hAnsi="Söhne" w:cs="Arial"/>
          <w:b/>
          <w:bCs/>
          <w:color w:val="auto"/>
          <w:szCs w:val="22"/>
        </w:rPr>
      </w:pPr>
    </w:p>
    <w:p w14:paraId="02FFEB94" w14:textId="61CAADC2" w:rsidR="003E57F3" w:rsidRPr="003E57F3" w:rsidRDefault="0018280E" w:rsidP="588AE85A">
      <w:pPr>
        <w:jc w:val="both"/>
        <w:rPr>
          <w:rFonts w:ascii="Söhne" w:hAnsi="Söhne" w:cs="Arial"/>
          <w:color w:val="auto"/>
          <w:lang w:val="en-US"/>
        </w:rPr>
      </w:pPr>
      <w:r w:rsidRPr="63C96ABF">
        <w:rPr>
          <w:rFonts w:ascii="Söhne" w:hAnsi="Söhne" w:cs="Arial"/>
          <w:color w:val="auto"/>
        </w:rPr>
        <w:t xml:space="preserve">“Our AI service automatically </w:t>
      </w:r>
      <w:r w:rsidR="00C43298" w:rsidRPr="63C96ABF">
        <w:rPr>
          <w:rFonts w:ascii="Söhne" w:hAnsi="Söhne" w:cs="Arial"/>
          <w:color w:val="auto"/>
        </w:rPr>
        <w:t xml:space="preserve">identifies and </w:t>
      </w:r>
      <w:r w:rsidRPr="63C96ABF">
        <w:rPr>
          <w:rFonts w:ascii="Söhne" w:hAnsi="Söhne" w:cs="Arial"/>
          <w:color w:val="auto"/>
        </w:rPr>
        <w:t xml:space="preserve">counts materials in our yards,” says Robert Hauser, CEO of Doka. “This helps us </w:t>
      </w:r>
      <w:r w:rsidR="2589FC3E" w:rsidRPr="63C96ABF">
        <w:rPr>
          <w:rFonts w:ascii="Söhne" w:hAnsi="Söhne" w:cs="Arial"/>
          <w:color w:val="auto"/>
        </w:rPr>
        <w:t xml:space="preserve">to </w:t>
      </w:r>
      <w:r w:rsidRPr="63C96ABF">
        <w:rPr>
          <w:rFonts w:ascii="Söhne" w:hAnsi="Söhne" w:cs="Arial"/>
          <w:color w:val="auto"/>
        </w:rPr>
        <w:t xml:space="preserve">process returns faster, get equipment ready for use more quickly, and plan inventory more accurately.” </w:t>
      </w:r>
      <w:r w:rsidR="0E4A8C05" w:rsidRPr="63C96ABF">
        <w:rPr>
          <w:rFonts w:ascii="Söhne" w:hAnsi="Söhne" w:cs="Arial"/>
          <w:color w:val="auto"/>
        </w:rPr>
        <w:t xml:space="preserve">Robert </w:t>
      </w:r>
      <w:r w:rsidR="003E57F3" w:rsidRPr="63C96ABF">
        <w:rPr>
          <w:rFonts w:ascii="Söhne" w:hAnsi="Söhne" w:cs="Arial"/>
          <w:color w:val="auto"/>
          <w:lang w:val="en-US"/>
        </w:rPr>
        <w:t>Hauser emphasizes another key benefit: transparency. “AI allows us to establish an objective and traceable process that also improves communication. That builds trust with our customers,” he adds.</w:t>
      </w:r>
    </w:p>
    <w:p w14:paraId="0F6ECB34" w14:textId="77777777" w:rsidR="003E57F3" w:rsidRDefault="003E57F3" w:rsidP="008A071C">
      <w:pPr>
        <w:jc w:val="both"/>
        <w:rPr>
          <w:rFonts w:ascii="Söhne" w:hAnsi="Söhne" w:cs="Arial"/>
          <w:b/>
          <w:bCs/>
          <w:color w:val="auto"/>
          <w:szCs w:val="22"/>
          <w:lang w:val="en-US"/>
        </w:rPr>
      </w:pPr>
    </w:p>
    <w:p w14:paraId="5ABD204D" w14:textId="4A5FF3A9" w:rsidR="00B3688C" w:rsidRPr="00B3688C" w:rsidRDefault="00B3688C" w:rsidP="00B3688C">
      <w:pPr>
        <w:jc w:val="both"/>
        <w:rPr>
          <w:rFonts w:ascii="Söhne" w:hAnsi="Söhne" w:cs="Arial"/>
          <w:b/>
          <w:bCs/>
          <w:color w:val="auto"/>
          <w:szCs w:val="22"/>
          <w:lang w:val="en-US"/>
        </w:rPr>
      </w:pPr>
      <w:r w:rsidRPr="00B3688C">
        <w:rPr>
          <w:rFonts w:ascii="Söhne" w:hAnsi="Söhne" w:cs="Arial"/>
          <w:b/>
          <w:bCs/>
          <w:color w:val="auto"/>
          <w:szCs w:val="22"/>
          <w:lang w:val="en-US"/>
        </w:rPr>
        <w:t xml:space="preserve">AI and </w:t>
      </w:r>
      <w:r w:rsidR="00C12815">
        <w:rPr>
          <w:rFonts w:ascii="Söhne" w:hAnsi="Söhne" w:cs="Arial"/>
          <w:b/>
          <w:bCs/>
          <w:color w:val="auto"/>
          <w:szCs w:val="22"/>
          <w:lang w:val="en-US"/>
        </w:rPr>
        <w:t>p</w:t>
      </w:r>
      <w:r w:rsidRPr="00B3688C">
        <w:rPr>
          <w:rFonts w:ascii="Söhne" w:hAnsi="Söhne" w:cs="Arial"/>
          <w:b/>
          <w:bCs/>
          <w:color w:val="auto"/>
          <w:szCs w:val="22"/>
          <w:lang w:val="en-US"/>
        </w:rPr>
        <w:t xml:space="preserve">eople </w:t>
      </w:r>
      <w:r w:rsidR="00C12815">
        <w:rPr>
          <w:rFonts w:ascii="Söhne" w:hAnsi="Söhne" w:cs="Arial"/>
          <w:b/>
          <w:bCs/>
          <w:color w:val="auto"/>
          <w:szCs w:val="22"/>
          <w:lang w:val="en-US"/>
        </w:rPr>
        <w:t>w</w:t>
      </w:r>
      <w:r w:rsidRPr="00B3688C">
        <w:rPr>
          <w:rFonts w:ascii="Söhne" w:hAnsi="Söhne" w:cs="Arial"/>
          <w:b/>
          <w:bCs/>
          <w:color w:val="auto"/>
          <w:szCs w:val="22"/>
          <w:lang w:val="en-US"/>
        </w:rPr>
        <w:t xml:space="preserve">orking </w:t>
      </w:r>
      <w:r w:rsidR="00C12815">
        <w:rPr>
          <w:rFonts w:ascii="Söhne" w:hAnsi="Söhne" w:cs="Arial"/>
          <w:b/>
          <w:bCs/>
          <w:color w:val="auto"/>
          <w:szCs w:val="22"/>
          <w:lang w:val="en-US"/>
        </w:rPr>
        <w:t>s</w:t>
      </w:r>
      <w:r w:rsidRPr="00B3688C">
        <w:rPr>
          <w:rFonts w:ascii="Söhne" w:hAnsi="Söhne" w:cs="Arial"/>
          <w:b/>
          <w:bCs/>
          <w:color w:val="auto"/>
          <w:szCs w:val="22"/>
          <w:lang w:val="en-US"/>
        </w:rPr>
        <w:t xml:space="preserve">ide by </w:t>
      </w:r>
      <w:r w:rsidR="00C12815">
        <w:rPr>
          <w:rFonts w:ascii="Söhne" w:hAnsi="Söhne" w:cs="Arial"/>
          <w:b/>
          <w:bCs/>
          <w:color w:val="auto"/>
          <w:szCs w:val="22"/>
          <w:lang w:val="en-US"/>
        </w:rPr>
        <w:t>s</w:t>
      </w:r>
      <w:r w:rsidRPr="00B3688C">
        <w:rPr>
          <w:rFonts w:ascii="Söhne" w:hAnsi="Söhne" w:cs="Arial"/>
          <w:b/>
          <w:bCs/>
          <w:color w:val="auto"/>
          <w:szCs w:val="22"/>
          <w:lang w:val="en-US"/>
        </w:rPr>
        <w:t>ide</w:t>
      </w:r>
    </w:p>
    <w:p w14:paraId="493650AA" w14:textId="654B18DF" w:rsidR="00B3688C" w:rsidRPr="00B3688C" w:rsidRDefault="00B3688C" w:rsidP="00B3688C">
      <w:pPr>
        <w:jc w:val="both"/>
        <w:rPr>
          <w:rFonts w:ascii="Söhne" w:hAnsi="Söhne" w:cs="Arial"/>
          <w:color w:val="auto"/>
          <w:szCs w:val="22"/>
          <w:lang w:val="en-US"/>
        </w:rPr>
      </w:pPr>
      <w:r w:rsidRPr="00B3688C">
        <w:rPr>
          <w:rFonts w:ascii="Söhne" w:hAnsi="Söhne" w:cs="Arial"/>
          <w:color w:val="auto"/>
          <w:szCs w:val="22"/>
          <w:lang w:val="en-US"/>
        </w:rPr>
        <w:t xml:space="preserve">Until recently, returned rental materials were checked manually. This required </w:t>
      </w:r>
      <w:r w:rsidR="00BC0E47" w:rsidRPr="00B3688C">
        <w:rPr>
          <w:rFonts w:ascii="Söhne" w:hAnsi="Söhne" w:cs="Arial"/>
          <w:color w:val="auto"/>
          <w:szCs w:val="22"/>
          <w:lang w:val="en-US"/>
        </w:rPr>
        <w:t>a significant</w:t>
      </w:r>
      <w:r w:rsidRPr="00B3688C">
        <w:rPr>
          <w:rFonts w:ascii="Söhne" w:hAnsi="Söhne" w:cs="Arial"/>
          <w:color w:val="auto"/>
          <w:szCs w:val="22"/>
          <w:lang w:val="en-US"/>
        </w:rPr>
        <w:t xml:space="preserve"> </w:t>
      </w:r>
      <w:r w:rsidR="0026477A" w:rsidRPr="00B3688C">
        <w:rPr>
          <w:rFonts w:ascii="Söhne" w:hAnsi="Söhne" w:cs="Arial"/>
          <w:color w:val="auto"/>
          <w:szCs w:val="22"/>
          <w:lang w:val="en-US"/>
        </w:rPr>
        <w:t>amount of time</w:t>
      </w:r>
      <w:r w:rsidRPr="00B3688C">
        <w:rPr>
          <w:rFonts w:ascii="Söhne" w:hAnsi="Söhne" w:cs="Arial"/>
          <w:color w:val="auto"/>
          <w:szCs w:val="22"/>
          <w:lang w:val="en-US"/>
        </w:rPr>
        <w:t xml:space="preserve"> and effort. To improve the process, Doka developed its own AI tool called </w:t>
      </w:r>
      <w:r w:rsidR="004D19AE">
        <w:rPr>
          <w:rFonts w:ascii="Söhne" w:hAnsi="Söhne" w:cs="Arial"/>
          <w:color w:val="auto"/>
          <w:szCs w:val="22"/>
          <w:lang w:val="en-US"/>
        </w:rPr>
        <w:t>“</w:t>
      </w:r>
      <w:r w:rsidRPr="00B3688C">
        <w:rPr>
          <w:rFonts w:ascii="Söhne" w:hAnsi="Söhne" w:cs="Arial"/>
          <w:color w:val="auto"/>
          <w:szCs w:val="22"/>
          <w:lang w:val="en-US"/>
        </w:rPr>
        <w:t>AI Counting &amp; Identification</w:t>
      </w:r>
      <w:r w:rsidR="004D19AE">
        <w:rPr>
          <w:rFonts w:ascii="Söhne" w:hAnsi="Söhne" w:cs="Arial"/>
          <w:color w:val="auto"/>
          <w:szCs w:val="22"/>
          <w:lang w:val="en-US"/>
        </w:rPr>
        <w:t>”</w:t>
      </w:r>
      <w:r w:rsidRPr="00B3688C">
        <w:rPr>
          <w:rFonts w:ascii="Söhne" w:hAnsi="Söhne" w:cs="Arial"/>
          <w:color w:val="auto"/>
          <w:szCs w:val="22"/>
          <w:lang w:val="en-US"/>
        </w:rPr>
        <w:t>, supported by Microsoft’s technology expertise.</w:t>
      </w:r>
      <w:r>
        <w:rPr>
          <w:rFonts w:ascii="Söhne" w:hAnsi="Söhne" w:cs="Arial"/>
          <w:color w:val="auto"/>
          <w:szCs w:val="22"/>
          <w:lang w:val="en-US"/>
        </w:rPr>
        <w:t xml:space="preserve"> </w:t>
      </w:r>
      <w:r w:rsidRPr="00B3688C">
        <w:rPr>
          <w:rFonts w:ascii="Söhne" w:hAnsi="Söhne" w:cs="Arial"/>
          <w:color w:val="auto"/>
          <w:szCs w:val="22"/>
          <w:lang w:val="en-US"/>
        </w:rPr>
        <w:t>The workflow is simple. A team member takes a photo of the materials with a mobile device. The AI recognizes the product, suggests a count, and once confirmed, records the result along with the image. This creates a clear and reliable digital record.</w:t>
      </w:r>
    </w:p>
    <w:p w14:paraId="43C1586F" w14:textId="77777777" w:rsidR="00B3688C" w:rsidRPr="00B3688C" w:rsidRDefault="00B3688C" w:rsidP="00B3688C">
      <w:pPr>
        <w:jc w:val="both"/>
        <w:rPr>
          <w:rFonts w:ascii="Söhne" w:hAnsi="Söhne" w:cs="Arial"/>
          <w:color w:val="auto"/>
          <w:szCs w:val="22"/>
          <w:lang w:val="en-US"/>
        </w:rPr>
      </w:pPr>
    </w:p>
    <w:p w14:paraId="5E496079" w14:textId="2FEF6385" w:rsidR="008A071C" w:rsidRPr="00B3688C" w:rsidRDefault="00B3688C" w:rsidP="00B3688C">
      <w:pPr>
        <w:jc w:val="both"/>
        <w:rPr>
          <w:rFonts w:ascii="Söhne" w:hAnsi="Söhne" w:cs="Arial"/>
          <w:color w:val="auto"/>
          <w:szCs w:val="22"/>
          <w:lang w:val="en-US"/>
        </w:rPr>
      </w:pPr>
      <w:r w:rsidRPr="00B3688C">
        <w:rPr>
          <w:rFonts w:ascii="Söhne" w:hAnsi="Söhne" w:cs="Arial"/>
          <w:color w:val="auto"/>
          <w:szCs w:val="22"/>
          <w:lang w:val="en-US"/>
        </w:rPr>
        <w:t>More than 20 product categories are already supported, including scaffolding components, beams, props, and Framax panels. The system has been used more than 10,000 times, counting over one million items with an accuracy rate above 98 percent.</w:t>
      </w:r>
      <w:r>
        <w:rPr>
          <w:rFonts w:ascii="Söhne" w:hAnsi="Söhne" w:cs="Arial"/>
          <w:color w:val="auto"/>
          <w:szCs w:val="22"/>
          <w:lang w:val="en-US"/>
        </w:rPr>
        <w:t xml:space="preserve"> </w:t>
      </w:r>
      <w:r w:rsidRPr="00B3688C">
        <w:rPr>
          <w:rFonts w:ascii="Söhne" w:hAnsi="Söhne" w:cs="Arial"/>
          <w:color w:val="auto"/>
          <w:szCs w:val="22"/>
          <w:lang w:val="en-US"/>
        </w:rPr>
        <w:t xml:space="preserve">That reliability is no coincidence. The solution was designed specifically for construction environments and </w:t>
      </w:r>
      <w:r w:rsidR="00BC0E47" w:rsidRPr="00B3688C">
        <w:rPr>
          <w:rFonts w:ascii="Söhne" w:hAnsi="Söhne" w:cs="Arial"/>
          <w:color w:val="auto"/>
          <w:szCs w:val="22"/>
          <w:lang w:val="en-US"/>
        </w:rPr>
        <w:t>can</w:t>
      </w:r>
      <w:r w:rsidR="00BC0E47">
        <w:rPr>
          <w:rFonts w:ascii="Söhne" w:hAnsi="Söhne" w:cs="Arial"/>
          <w:color w:val="auto"/>
          <w:szCs w:val="22"/>
          <w:lang w:val="en-US"/>
        </w:rPr>
        <w:t xml:space="preserve"> even</w:t>
      </w:r>
      <w:r w:rsidR="00BC0E47" w:rsidRPr="00B3688C">
        <w:rPr>
          <w:rFonts w:ascii="Söhne" w:hAnsi="Söhne" w:cs="Arial"/>
          <w:color w:val="auto"/>
          <w:szCs w:val="22"/>
          <w:lang w:val="en-US"/>
        </w:rPr>
        <w:t xml:space="preserve"> recognize</w:t>
      </w:r>
      <w:r w:rsidRPr="00B3688C">
        <w:rPr>
          <w:rFonts w:ascii="Söhne" w:hAnsi="Söhne" w:cs="Arial"/>
          <w:color w:val="auto"/>
          <w:szCs w:val="22"/>
          <w:lang w:val="en-US"/>
        </w:rPr>
        <w:t xml:space="preserve"> soiled or heavily used rental items. This offers a clear advantage over RFID-based systems or off-the-shelf counting apps.</w:t>
      </w:r>
    </w:p>
    <w:p w14:paraId="62999B26" w14:textId="45CAC662" w:rsidR="0077301A" w:rsidRPr="00553F2B" w:rsidRDefault="0077301A" w:rsidP="00553F2B">
      <w:pPr>
        <w:rPr>
          <w:rFonts w:ascii="Söhne" w:hAnsi="Söhne" w:cs="Arial"/>
          <w:color w:val="auto"/>
          <w:sz w:val="24"/>
        </w:rPr>
      </w:pPr>
    </w:p>
    <w:p w14:paraId="1C4A4F8C" w14:textId="51E776B6" w:rsidR="00C12815" w:rsidRPr="00C12815" w:rsidRDefault="00C12815" w:rsidP="00C12815">
      <w:pPr>
        <w:rPr>
          <w:rFonts w:ascii="Söhne" w:hAnsi="Söhne" w:cs="Arial"/>
          <w:b/>
          <w:bCs/>
          <w:color w:val="auto"/>
          <w:szCs w:val="22"/>
          <w:lang w:val="en-US"/>
        </w:rPr>
      </w:pPr>
      <w:r w:rsidRPr="00C12815">
        <w:rPr>
          <w:rFonts w:ascii="Söhne" w:hAnsi="Söhne" w:cs="Arial"/>
          <w:b/>
          <w:bCs/>
          <w:color w:val="auto"/>
          <w:szCs w:val="22"/>
          <w:lang w:val="en-US"/>
        </w:rPr>
        <w:t xml:space="preserve">AI as </w:t>
      </w:r>
      <w:r>
        <w:rPr>
          <w:rFonts w:ascii="Söhne" w:hAnsi="Söhne" w:cs="Arial"/>
          <w:b/>
          <w:bCs/>
          <w:color w:val="auto"/>
          <w:szCs w:val="22"/>
          <w:lang w:val="en-US"/>
        </w:rPr>
        <w:t>p</w:t>
      </w:r>
      <w:r w:rsidRPr="00C12815">
        <w:rPr>
          <w:rFonts w:ascii="Söhne" w:hAnsi="Söhne" w:cs="Arial"/>
          <w:b/>
          <w:bCs/>
          <w:color w:val="auto"/>
          <w:szCs w:val="22"/>
          <w:lang w:val="en-US"/>
        </w:rPr>
        <w:t xml:space="preserve">art of a </w:t>
      </w:r>
      <w:r>
        <w:rPr>
          <w:rFonts w:ascii="Söhne" w:hAnsi="Söhne" w:cs="Arial"/>
          <w:b/>
          <w:bCs/>
          <w:color w:val="auto"/>
          <w:szCs w:val="22"/>
          <w:lang w:val="en-US"/>
        </w:rPr>
        <w:t>b</w:t>
      </w:r>
      <w:r w:rsidRPr="00C12815">
        <w:rPr>
          <w:rFonts w:ascii="Söhne" w:hAnsi="Söhne" w:cs="Arial"/>
          <w:b/>
          <w:bCs/>
          <w:color w:val="auto"/>
          <w:szCs w:val="22"/>
          <w:lang w:val="en-US"/>
        </w:rPr>
        <w:t xml:space="preserve">igger </w:t>
      </w:r>
      <w:r>
        <w:rPr>
          <w:rFonts w:ascii="Söhne" w:hAnsi="Söhne" w:cs="Arial"/>
          <w:b/>
          <w:bCs/>
          <w:color w:val="auto"/>
          <w:szCs w:val="22"/>
          <w:lang w:val="en-US"/>
        </w:rPr>
        <w:t>s</w:t>
      </w:r>
      <w:r w:rsidRPr="00C12815">
        <w:rPr>
          <w:rFonts w:ascii="Söhne" w:hAnsi="Söhne" w:cs="Arial"/>
          <w:b/>
          <w:bCs/>
          <w:color w:val="auto"/>
          <w:szCs w:val="22"/>
          <w:lang w:val="en-US"/>
        </w:rPr>
        <w:t>trategy</w:t>
      </w:r>
    </w:p>
    <w:p w14:paraId="69DA6155" w14:textId="77777777" w:rsidR="00C12815" w:rsidRPr="00C12815" w:rsidRDefault="00C12815" w:rsidP="00C12815">
      <w:pPr>
        <w:jc w:val="both"/>
        <w:rPr>
          <w:rFonts w:ascii="Söhne" w:hAnsi="Söhne" w:cs="Arial"/>
          <w:color w:val="auto"/>
          <w:szCs w:val="22"/>
          <w:lang w:val="en-US"/>
        </w:rPr>
      </w:pPr>
      <w:r w:rsidRPr="00C12815">
        <w:rPr>
          <w:rFonts w:ascii="Söhne" w:hAnsi="Söhne" w:cs="Arial"/>
          <w:color w:val="auto"/>
          <w:szCs w:val="22"/>
          <w:lang w:val="en-US"/>
        </w:rPr>
        <w:t>Although the system is currently used internally at Doka yards, the company sees strong potential for future use directly on construction sites. Live demos and early feedback from bauma 2025 in Munich highlighted where the service could create added value, especially on large-scale projects with high material turnover.</w:t>
      </w:r>
    </w:p>
    <w:p w14:paraId="79D4F1E9" w14:textId="77777777" w:rsidR="00C12815" w:rsidRPr="00C12815" w:rsidRDefault="00C12815" w:rsidP="00C12815">
      <w:pPr>
        <w:jc w:val="both"/>
        <w:rPr>
          <w:rFonts w:ascii="Söhne" w:hAnsi="Söhne" w:cs="Arial"/>
          <w:color w:val="auto"/>
          <w:szCs w:val="22"/>
          <w:lang w:val="en-US"/>
        </w:rPr>
      </w:pPr>
    </w:p>
    <w:p w14:paraId="42C3DE1A" w14:textId="39E59BB9" w:rsidR="0077301A" w:rsidRDefault="00C12815" w:rsidP="00C12815">
      <w:pPr>
        <w:jc w:val="both"/>
        <w:rPr>
          <w:rFonts w:ascii="Söhne" w:hAnsi="Söhne" w:cs="Arial"/>
          <w:color w:val="auto"/>
          <w:szCs w:val="22"/>
          <w:lang w:val="en-US"/>
        </w:rPr>
      </w:pPr>
      <w:r w:rsidRPr="00C12815">
        <w:rPr>
          <w:rFonts w:ascii="Söhne" w:hAnsi="Söhne" w:cs="Arial"/>
          <w:color w:val="auto"/>
          <w:szCs w:val="22"/>
          <w:lang w:val="en-US"/>
        </w:rPr>
        <w:t xml:space="preserve">AI is also being used in other areas of Doka’s business. One example is </w:t>
      </w:r>
      <w:r w:rsidR="003743DC">
        <w:rPr>
          <w:rFonts w:ascii="Söhne" w:hAnsi="Söhne" w:cs="Arial"/>
          <w:color w:val="auto"/>
          <w:szCs w:val="22"/>
          <w:lang w:val="en-US"/>
        </w:rPr>
        <w:t>“</w:t>
      </w:r>
      <w:r w:rsidRPr="00C12815">
        <w:rPr>
          <w:rFonts w:ascii="Söhne" w:hAnsi="Söhne" w:cs="Arial"/>
          <w:color w:val="auto"/>
          <w:szCs w:val="22"/>
          <w:lang w:val="en-US"/>
        </w:rPr>
        <w:t>Statistical Return Planning</w:t>
      </w:r>
      <w:r w:rsidR="003743DC">
        <w:rPr>
          <w:rFonts w:ascii="Söhne" w:hAnsi="Söhne" w:cs="Arial"/>
          <w:color w:val="auto"/>
          <w:szCs w:val="22"/>
          <w:lang w:val="en-US"/>
        </w:rPr>
        <w:t>”</w:t>
      </w:r>
      <w:r w:rsidRPr="00C12815">
        <w:rPr>
          <w:rFonts w:ascii="Söhne" w:hAnsi="Söhne" w:cs="Arial"/>
          <w:color w:val="auto"/>
          <w:szCs w:val="22"/>
          <w:lang w:val="en-US"/>
        </w:rPr>
        <w:t>, an internal forecasting tool that uses data to predict when and how much rental material will return from a site. This allows for more precise stock management and helps avoid shortages.</w:t>
      </w:r>
    </w:p>
    <w:p w14:paraId="3E7E05DB" w14:textId="77777777" w:rsidR="007A3402" w:rsidRDefault="007A3402" w:rsidP="00C12815">
      <w:pPr>
        <w:jc w:val="both"/>
        <w:rPr>
          <w:rFonts w:ascii="Söhne" w:hAnsi="Söhne" w:cs="Arial"/>
          <w:color w:val="auto"/>
          <w:szCs w:val="22"/>
          <w:lang w:val="en-US"/>
        </w:rPr>
      </w:pPr>
    </w:p>
    <w:p w14:paraId="103DAF50" w14:textId="4126D489" w:rsidR="007A3402" w:rsidRPr="007A3402" w:rsidRDefault="007A3402" w:rsidP="007A3402">
      <w:pPr>
        <w:jc w:val="both"/>
        <w:rPr>
          <w:rFonts w:ascii="Söhne" w:hAnsi="Söhne" w:cs="Arial"/>
          <w:b/>
          <w:bCs/>
          <w:color w:val="auto"/>
          <w:szCs w:val="22"/>
          <w:lang w:val="en-US"/>
        </w:rPr>
      </w:pPr>
      <w:r w:rsidRPr="007A3402">
        <w:rPr>
          <w:rFonts w:ascii="Söhne" w:hAnsi="Söhne" w:cs="Arial"/>
          <w:b/>
          <w:bCs/>
          <w:color w:val="auto"/>
          <w:szCs w:val="22"/>
          <w:lang w:val="en-US"/>
        </w:rPr>
        <w:t xml:space="preserve">Doka 360: </w:t>
      </w:r>
      <w:r w:rsidR="00B76CC4">
        <w:rPr>
          <w:rFonts w:ascii="Söhne" w:hAnsi="Söhne" w:cs="Arial"/>
          <w:b/>
          <w:bCs/>
          <w:color w:val="auto"/>
          <w:szCs w:val="22"/>
          <w:lang w:val="en-US"/>
        </w:rPr>
        <w:t xml:space="preserve">a </w:t>
      </w:r>
      <w:r w:rsidR="008C6746">
        <w:rPr>
          <w:rFonts w:ascii="Söhne" w:hAnsi="Söhne" w:cs="Arial"/>
          <w:b/>
          <w:bCs/>
          <w:color w:val="auto"/>
          <w:szCs w:val="22"/>
          <w:lang w:val="en-US"/>
        </w:rPr>
        <w:t xml:space="preserve">new </w:t>
      </w:r>
      <w:r w:rsidR="00B76CC4">
        <w:rPr>
          <w:rFonts w:ascii="Söhne" w:hAnsi="Söhne" w:cs="Arial"/>
          <w:b/>
          <w:bCs/>
          <w:color w:val="auto"/>
          <w:szCs w:val="22"/>
          <w:lang w:val="en-US"/>
        </w:rPr>
        <w:t>p</w:t>
      </w:r>
      <w:r w:rsidRPr="007A3402">
        <w:rPr>
          <w:rFonts w:ascii="Söhne" w:hAnsi="Söhne" w:cs="Arial"/>
          <w:b/>
          <w:bCs/>
          <w:color w:val="auto"/>
          <w:szCs w:val="22"/>
          <w:lang w:val="en-US"/>
        </w:rPr>
        <w:t xml:space="preserve">latform </w:t>
      </w:r>
      <w:r w:rsidR="00B76CC4">
        <w:rPr>
          <w:rFonts w:ascii="Söhne" w:hAnsi="Söhne" w:cs="Arial"/>
          <w:b/>
          <w:bCs/>
          <w:color w:val="auto"/>
          <w:szCs w:val="22"/>
          <w:lang w:val="en-US"/>
        </w:rPr>
        <w:t>for the entire formwork process</w:t>
      </w:r>
    </w:p>
    <w:p w14:paraId="79939D78" w14:textId="2C27AA9D" w:rsidR="007930F1" w:rsidRDefault="007A3402" w:rsidP="007930F1">
      <w:pPr>
        <w:jc w:val="both"/>
        <w:rPr>
          <w:rFonts w:ascii="Söhne" w:hAnsi="Söhne" w:cs="Arial"/>
          <w:color w:val="auto"/>
          <w:szCs w:val="22"/>
          <w:lang w:val="en-US"/>
        </w:rPr>
      </w:pPr>
      <w:r w:rsidRPr="007A3402">
        <w:rPr>
          <w:rFonts w:ascii="Söhne" w:hAnsi="Söhne" w:cs="Arial"/>
          <w:color w:val="auto"/>
          <w:szCs w:val="22"/>
          <w:lang w:val="en-US"/>
        </w:rPr>
        <w:t xml:space="preserve">With Doka 360, the company is taking a broader view of digitalization. The new customer platform connects every key stage of the formwork </w:t>
      </w:r>
      <w:r>
        <w:rPr>
          <w:rFonts w:ascii="Söhne" w:hAnsi="Söhne" w:cs="Arial"/>
          <w:color w:val="auto"/>
          <w:szCs w:val="22"/>
          <w:lang w:val="en-US"/>
        </w:rPr>
        <w:t>process</w:t>
      </w:r>
      <w:r w:rsidRPr="007A3402">
        <w:rPr>
          <w:rFonts w:ascii="Söhne" w:hAnsi="Söhne" w:cs="Arial"/>
          <w:color w:val="auto"/>
          <w:szCs w:val="22"/>
          <w:lang w:val="en-US"/>
        </w:rPr>
        <w:t>, from planning and ordering to delivery and return.</w:t>
      </w:r>
      <w:r>
        <w:rPr>
          <w:rFonts w:ascii="Söhne" w:hAnsi="Söhne" w:cs="Arial"/>
          <w:color w:val="auto"/>
          <w:szCs w:val="22"/>
          <w:lang w:val="en-US"/>
        </w:rPr>
        <w:t xml:space="preserve"> </w:t>
      </w:r>
      <w:r w:rsidRPr="007A3402">
        <w:rPr>
          <w:rFonts w:ascii="Söhne" w:hAnsi="Söhne" w:cs="Arial"/>
          <w:color w:val="auto"/>
          <w:szCs w:val="22"/>
          <w:lang w:val="en-US"/>
        </w:rPr>
        <w:t>Real-time data from sensors embedded in formwork or concrete flows directly into the system. This gives customers full visibility and helps them make informed, data-driven decisions. Doka 360 will launch in July 2025 with an exclusive early access phase for selected partners in Germany and the United States.</w:t>
      </w:r>
    </w:p>
    <w:p w14:paraId="7150D99E" w14:textId="77777777" w:rsidR="009F5CF1" w:rsidRPr="00DC7C26" w:rsidRDefault="007930F1" w:rsidP="009F5CF1">
      <w:pPr>
        <w:spacing w:line="276" w:lineRule="auto"/>
        <w:rPr>
          <w:rFonts w:ascii="Söhne" w:hAnsi="Söhne"/>
          <w:b/>
          <w:sz w:val="20"/>
          <w:szCs w:val="20"/>
        </w:rPr>
      </w:pPr>
      <w:r>
        <w:rPr>
          <w:rFonts w:ascii="Söhne" w:hAnsi="Söhne" w:cs="Arial"/>
          <w:color w:val="auto"/>
          <w:szCs w:val="22"/>
          <w:lang w:val="en-US"/>
        </w:rPr>
        <w:br w:type="page"/>
      </w:r>
      <w:r w:rsidR="009F5CF1" w:rsidRPr="00DC7C26">
        <w:rPr>
          <w:rFonts w:ascii="Söhne" w:hAnsi="Söhne"/>
          <w:b/>
          <w:sz w:val="20"/>
          <w:szCs w:val="20"/>
        </w:rPr>
        <w:lastRenderedPageBreak/>
        <w:t xml:space="preserve">Photos: </w:t>
      </w:r>
    </w:p>
    <w:p w14:paraId="31ADFD8E" w14:textId="7D46D4F5" w:rsidR="007930F1" w:rsidRPr="00BD1A18" w:rsidRDefault="009F5CF1" w:rsidP="00BD1A18">
      <w:pPr>
        <w:spacing w:line="276" w:lineRule="auto"/>
        <w:rPr>
          <w:rFonts w:ascii="Söhne" w:hAnsi="Söhne"/>
          <w:bCs/>
          <w:sz w:val="20"/>
          <w:szCs w:val="20"/>
        </w:rPr>
      </w:pPr>
      <w:r w:rsidRPr="00DC7C26">
        <w:rPr>
          <w:rFonts w:ascii="Söhne" w:hAnsi="Söhne"/>
          <w:bCs/>
          <w:sz w:val="20"/>
          <w:szCs w:val="20"/>
        </w:rPr>
        <w:t>Please indicate the copyright information when using.</w:t>
      </w:r>
    </w:p>
    <w:p w14:paraId="25E357CF" w14:textId="77777777" w:rsidR="00A37715" w:rsidRPr="006E1FEB" w:rsidRDefault="00A37715" w:rsidP="00A37715">
      <w:pPr>
        <w:rPr>
          <w:rFonts w:ascii="Söhne" w:hAnsi="Söhne"/>
          <w:sz w:val="20"/>
          <w:szCs w:val="20"/>
        </w:rPr>
      </w:pPr>
    </w:p>
    <w:p w14:paraId="1DAC6F1A" w14:textId="77777777" w:rsidR="00A37715" w:rsidRPr="006E1FEB" w:rsidRDefault="00A37715" w:rsidP="00A37715">
      <w:pPr>
        <w:rPr>
          <w:rFonts w:ascii="Söhne" w:hAnsi="Söhne"/>
          <w:sz w:val="20"/>
          <w:szCs w:val="20"/>
        </w:rPr>
      </w:pPr>
      <w:r w:rsidRPr="006E1FEB">
        <w:rPr>
          <w:rFonts w:ascii="Söhne" w:hAnsi="Söhne"/>
          <w:noProof/>
          <w:sz w:val="20"/>
          <w:szCs w:val="20"/>
        </w:rPr>
        <w:drawing>
          <wp:anchor distT="0" distB="0" distL="114300" distR="114300" simplePos="0" relativeHeight="251659264" behindDoc="1" locked="0" layoutInCell="1" allowOverlap="1" wp14:anchorId="4012DB51" wp14:editId="721B1E74">
            <wp:simplePos x="0" y="0"/>
            <wp:positionH relativeFrom="column">
              <wp:posOffset>4445</wp:posOffset>
            </wp:positionH>
            <wp:positionV relativeFrom="paragraph">
              <wp:posOffset>-1905</wp:posOffset>
            </wp:positionV>
            <wp:extent cx="2880000" cy="1911273"/>
            <wp:effectExtent l="0" t="0" r="0" b="0"/>
            <wp:wrapTight wrapText="bothSides">
              <wp:wrapPolygon edited="0">
                <wp:start x="0" y="0"/>
                <wp:lineTo x="0" y="21320"/>
                <wp:lineTo x="21433" y="21320"/>
                <wp:lineTo x="21433" y="0"/>
                <wp:lineTo x="0" y="0"/>
              </wp:wrapPolygon>
            </wp:wrapTight>
            <wp:docPr id="578982607" name="Grafik 1" descr="Ein Bild, das Person, Kleidung, Schutzhelm, Arbeits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982607" name="Grafik 1" descr="Ein Bild, das Person, Kleidung, Schutzhelm, Arbeitskleidung enthält.&#10;&#10;KI-generierte Inhalte können fehlerhaft sein."/>
                    <pic:cNvPicPr/>
                  </pic:nvPicPr>
                  <pic:blipFill>
                    <a:blip r:embed="rId11">
                      <a:extLst>
                        <a:ext uri="{28A0092B-C50C-407E-A947-70E740481C1C}">
                          <a14:useLocalDpi xmlns:a14="http://schemas.microsoft.com/office/drawing/2010/main" val="0"/>
                        </a:ext>
                      </a:extLst>
                    </a:blip>
                    <a:stretch>
                      <a:fillRect/>
                    </a:stretch>
                  </pic:blipFill>
                  <pic:spPr>
                    <a:xfrm>
                      <a:off x="0" y="0"/>
                      <a:ext cx="2880000" cy="1911273"/>
                    </a:xfrm>
                    <a:prstGeom prst="rect">
                      <a:avLst/>
                    </a:prstGeom>
                  </pic:spPr>
                </pic:pic>
              </a:graphicData>
            </a:graphic>
            <wp14:sizeRelH relativeFrom="margin">
              <wp14:pctWidth>0</wp14:pctWidth>
            </wp14:sizeRelH>
            <wp14:sizeRelV relativeFrom="margin">
              <wp14:pctHeight>0</wp14:pctHeight>
            </wp14:sizeRelV>
          </wp:anchor>
        </w:drawing>
      </w:r>
    </w:p>
    <w:p w14:paraId="53A75CB0" w14:textId="7D2E33A6" w:rsidR="00A37715" w:rsidRPr="005918D8" w:rsidRDefault="005918D8" w:rsidP="00A37715">
      <w:pPr>
        <w:rPr>
          <w:rFonts w:ascii="Söhne" w:hAnsi="Söhne"/>
          <w:sz w:val="20"/>
          <w:szCs w:val="20"/>
          <w:lang w:val="en-US"/>
        </w:rPr>
      </w:pPr>
      <w:r w:rsidRPr="005918D8">
        <w:rPr>
          <w:rFonts w:ascii="Söhne" w:hAnsi="Söhne"/>
          <w:sz w:val="20"/>
          <w:szCs w:val="20"/>
          <w:lang w:val="en-US"/>
        </w:rPr>
        <w:t>Doka's in-house AI service facilitates the automated counting and identification of products in the warehouse. © Doka</w:t>
      </w:r>
    </w:p>
    <w:p w14:paraId="569BB044" w14:textId="77777777" w:rsidR="00A37715" w:rsidRPr="005918D8" w:rsidRDefault="00A37715" w:rsidP="00A37715">
      <w:pPr>
        <w:rPr>
          <w:rFonts w:ascii="Söhne" w:hAnsi="Söhne"/>
          <w:sz w:val="20"/>
          <w:szCs w:val="20"/>
          <w:lang w:val="en-US"/>
        </w:rPr>
      </w:pPr>
    </w:p>
    <w:p w14:paraId="2DC602DC" w14:textId="77777777" w:rsidR="00A37715" w:rsidRPr="005918D8" w:rsidRDefault="00A37715" w:rsidP="00A37715">
      <w:pPr>
        <w:rPr>
          <w:rFonts w:ascii="Söhne" w:hAnsi="Söhne"/>
          <w:sz w:val="20"/>
          <w:szCs w:val="20"/>
          <w:lang w:val="en-US"/>
        </w:rPr>
      </w:pPr>
    </w:p>
    <w:p w14:paraId="206889D1" w14:textId="77777777" w:rsidR="00A37715" w:rsidRPr="005918D8" w:rsidRDefault="00A37715" w:rsidP="00A37715">
      <w:pPr>
        <w:rPr>
          <w:rFonts w:ascii="Söhne" w:hAnsi="Söhne"/>
          <w:sz w:val="20"/>
          <w:szCs w:val="20"/>
          <w:lang w:val="en-US"/>
        </w:rPr>
      </w:pPr>
    </w:p>
    <w:p w14:paraId="657BCCDF" w14:textId="77777777" w:rsidR="00A37715" w:rsidRDefault="00A37715" w:rsidP="00A37715">
      <w:pPr>
        <w:rPr>
          <w:rFonts w:ascii="Söhne" w:hAnsi="Söhne"/>
          <w:sz w:val="20"/>
          <w:szCs w:val="20"/>
          <w:lang w:val="en-US"/>
        </w:rPr>
      </w:pPr>
    </w:p>
    <w:p w14:paraId="2F62D088" w14:textId="77777777" w:rsidR="005918D8" w:rsidRPr="005918D8" w:rsidRDefault="005918D8" w:rsidP="00A37715">
      <w:pPr>
        <w:rPr>
          <w:rFonts w:ascii="Söhne" w:hAnsi="Söhne"/>
          <w:sz w:val="20"/>
          <w:szCs w:val="20"/>
          <w:lang w:val="en-US"/>
        </w:rPr>
      </w:pPr>
    </w:p>
    <w:p w14:paraId="596F7ED2" w14:textId="77777777" w:rsidR="00A37715" w:rsidRPr="005918D8" w:rsidRDefault="00A37715" w:rsidP="00A37715">
      <w:pPr>
        <w:rPr>
          <w:rFonts w:ascii="Söhne" w:hAnsi="Söhne"/>
          <w:sz w:val="20"/>
          <w:szCs w:val="20"/>
          <w:lang w:val="en-US"/>
        </w:rPr>
      </w:pPr>
    </w:p>
    <w:p w14:paraId="25612924" w14:textId="77777777" w:rsidR="00A37715" w:rsidRPr="005918D8" w:rsidRDefault="00A37715" w:rsidP="00A37715">
      <w:pPr>
        <w:rPr>
          <w:rFonts w:ascii="Söhne" w:hAnsi="Söhne"/>
          <w:sz w:val="20"/>
          <w:szCs w:val="20"/>
          <w:lang w:val="en-US"/>
        </w:rPr>
      </w:pPr>
    </w:p>
    <w:p w14:paraId="1B73FE4E" w14:textId="77777777" w:rsidR="00A37715" w:rsidRPr="005918D8" w:rsidRDefault="00A37715" w:rsidP="00A37715">
      <w:pPr>
        <w:rPr>
          <w:rFonts w:ascii="Söhne" w:hAnsi="Söhne"/>
          <w:sz w:val="20"/>
          <w:szCs w:val="20"/>
          <w:lang w:val="en-US"/>
        </w:rPr>
      </w:pPr>
    </w:p>
    <w:p w14:paraId="4BEFC0F7" w14:textId="3736F83E" w:rsidR="00A37715" w:rsidRPr="005918D8" w:rsidRDefault="00BD1A18" w:rsidP="00A37715">
      <w:pPr>
        <w:rPr>
          <w:rFonts w:ascii="Söhne" w:hAnsi="Söhne"/>
          <w:sz w:val="20"/>
          <w:szCs w:val="20"/>
          <w:lang w:val="en-US"/>
        </w:rPr>
      </w:pPr>
      <w:r>
        <w:rPr>
          <w:rFonts w:ascii="Söhne Halbfett" w:hAnsi="Söhne Halbfett"/>
          <w:noProof/>
          <w:sz w:val="32"/>
          <w:szCs w:val="32"/>
        </w:rPr>
        <w:drawing>
          <wp:anchor distT="0" distB="0" distL="114300" distR="114300" simplePos="0" relativeHeight="251661312" behindDoc="1" locked="0" layoutInCell="1" allowOverlap="1" wp14:anchorId="52DE28F5" wp14:editId="64C39CF3">
            <wp:simplePos x="0" y="0"/>
            <wp:positionH relativeFrom="margin">
              <wp:posOffset>0</wp:posOffset>
            </wp:positionH>
            <wp:positionV relativeFrom="paragraph">
              <wp:posOffset>57150</wp:posOffset>
            </wp:positionV>
            <wp:extent cx="2880000" cy="1918800"/>
            <wp:effectExtent l="0" t="0" r="0" b="5715"/>
            <wp:wrapTight wrapText="bothSides">
              <wp:wrapPolygon edited="0">
                <wp:start x="0" y="0"/>
                <wp:lineTo x="0" y="21450"/>
                <wp:lineTo x="21433" y="21450"/>
                <wp:lineTo x="21433" y="0"/>
                <wp:lineTo x="0" y="0"/>
              </wp:wrapPolygon>
            </wp:wrapTight>
            <wp:docPr id="1894080013" name="Grafik 1" descr="Ein Bild, das Person, Kleidung, Mann, Waff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080013" name="Grafik 1" descr="Ein Bild, das Person, Kleidung, Mann, Waffe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0" cy="1918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7CA9A46" w14:textId="77777777" w:rsidR="00A37715" w:rsidRPr="005918D8" w:rsidRDefault="00A37715" w:rsidP="00A37715">
      <w:pPr>
        <w:rPr>
          <w:rFonts w:ascii="Söhne" w:hAnsi="Söhne"/>
          <w:sz w:val="20"/>
          <w:szCs w:val="20"/>
          <w:lang w:val="en-US"/>
        </w:rPr>
      </w:pPr>
    </w:p>
    <w:p w14:paraId="428D4167" w14:textId="70AD3A35" w:rsidR="00A37715" w:rsidRPr="00BD1A18" w:rsidRDefault="005918D8" w:rsidP="00A37715">
      <w:pPr>
        <w:rPr>
          <w:rFonts w:ascii="Söhne" w:hAnsi="Söhne"/>
          <w:b/>
          <w:sz w:val="19"/>
          <w:szCs w:val="19"/>
          <w:lang w:val="en-US"/>
        </w:rPr>
      </w:pPr>
      <w:r w:rsidRPr="005918D8">
        <w:rPr>
          <w:rFonts w:ascii="Söhne" w:hAnsi="Söhne"/>
          <w:sz w:val="20"/>
          <w:szCs w:val="20"/>
          <w:lang w:val="en-US"/>
        </w:rPr>
        <w:t xml:space="preserve">‘AI Counting &amp; Identification’: More than one million individual parts counted with a counting accuracy of over 98 per cent prove the practicality of the solution. </w:t>
      </w:r>
      <w:r w:rsidRPr="00BD1A18">
        <w:rPr>
          <w:rFonts w:ascii="Söhne" w:hAnsi="Söhne"/>
          <w:sz w:val="20"/>
          <w:szCs w:val="20"/>
          <w:lang w:val="en-US"/>
        </w:rPr>
        <w:t xml:space="preserve">© Doka </w:t>
      </w:r>
      <w:r w:rsidR="00A37715" w:rsidRPr="00BD1A18">
        <w:rPr>
          <w:rFonts w:ascii="Söhne" w:hAnsi="Söhne"/>
          <w:b/>
          <w:sz w:val="19"/>
          <w:szCs w:val="19"/>
          <w:lang w:val="en-US"/>
        </w:rPr>
        <w:br w:type="page"/>
      </w:r>
    </w:p>
    <w:p w14:paraId="1FA9E8D9" w14:textId="06AF8609" w:rsidR="00E30509" w:rsidRPr="00BD1A18" w:rsidRDefault="00E30509" w:rsidP="00E30509">
      <w:pPr>
        <w:rPr>
          <w:rFonts w:ascii="Söhne" w:hAnsi="Söhne" w:cs="Arial"/>
          <w:b/>
          <w:color w:val="auto"/>
          <w:sz w:val="20"/>
          <w:szCs w:val="20"/>
          <w:lang w:val="en-US"/>
        </w:rPr>
      </w:pPr>
      <w:r w:rsidRPr="00BD1A18">
        <w:rPr>
          <w:rFonts w:ascii="Söhne" w:hAnsi="Söhne" w:cs="Arial"/>
          <w:b/>
          <w:color w:val="auto"/>
          <w:sz w:val="20"/>
          <w:szCs w:val="20"/>
          <w:lang w:val="en-US"/>
        </w:rPr>
        <w:lastRenderedPageBreak/>
        <w:t>About Doka:</w:t>
      </w:r>
    </w:p>
    <w:p w14:paraId="5456A240" w14:textId="77777777" w:rsidR="00E30509" w:rsidRPr="00C573D9" w:rsidRDefault="00E30509" w:rsidP="00E30509">
      <w:pPr>
        <w:jc w:val="both"/>
        <w:rPr>
          <w:rFonts w:ascii="Söhne" w:hAnsi="Söhne" w:cs="Arial"/>
          <w:color w:val="auto"/>
          <w:sz w:val="20"/>
          <w:szCs w:val="20"/>
          <w:shd w:val="clear" w:color="auto" w:fill="FFFFFF"/>
        </w:rPr>
      </w:pPr>
      <w:r w:rsidRPr="00C573D9">
        <w:rPr>
          <w:rFonts w:ascii="Söhne" w:hAnsi="Söhne" w:cs="Arial"/>
          <w:color w:val="auto"/>
          <w:sz w:val="20"/>
          <w:szCs w:val="20"/>
        </w:rPr>
        <w:t xml:space="preserve">Doka is a world leader in providing innovative formwork, solutions and services in all areas of construction. </w:t>
      </w:r>
      <w:r w:rsidRPr="00C573D9">
        <w:rPr>
          <w:rStyle w:val="mandatory"/>
          <w:rFonts w:ascii="Söhne" w:hAnsi="Söhne" w:cs="Arial"/>
          <w:color w:val="auto"/>
          <w:sz w:val="20"/>
          <w:szCs w:val="20"/>
          <w:shd w:val="clear" w:color="auto" w:fill="FFFFFF"/>
        </w:rPr>
        <w:t xml:space="preserve">The company is also a global supplier </w:t>
      </w:r>
      <w:r w:rsidRPr="00C573D9">
        <w:rPr>
          <w:rFonts w:ascii="Söhne" w:hAnsi="Söhne" w:cs="Arial"/>
          <w:color w:val="auto"/>
          <w:sz w:val="20"/>
          <w:szCs w:val="20"/>
        </w:rPr>
        <w:t xml:space="preserve">of well-thought-out scaffolding solutions for a varied spectrum of applications. With more than 180 sales and logistics facilities in 58 countries, Doka has a high-performing distribution network for advice, customer service and technical support on the spot and ensures that equipment is swiftly provided – no matter how big and complex the project. </w:t>
      </w:r>
      <w:r w:rsidRPr="00C573D9">
        <w:rPr>
          <w:rStyle w:val="mandatory"/>
          <w:rFonts w:ascii="Söhne" w:hAnsi="Söhne" w:cs="Arial"/>
          <w:color w:val="auto"/>
          <w:sz w:val="20"/>
          <w:szCs w:val="20"/>
          <w:shd w:val="clear" w:color="auto" w:fill="FFFFFF"/>
        </w:rPr>
        <w:t>Doka employs 9,000 people worldwide and is a company of the Umdasch Group, which has stood for reliability, experience and trustworthiness for more than 150 years.</w:t>
      </w:r>
    </w:p>
    <w:p w14:paraId="1A9B4DCA" w14:textId="77777777" w:rsidR="00E30509" w:rsidRPr="00C573D9" w:rsidRDefault="00E30509" w:rsidP="00E30509">
      <w:pPr>
        <w:tabs>
          <w:tab w:val="left" w:pos="2835"/>
        </w:tabs>
        <w:spacing w:line="264" w:lineRule="auto"/>
        <w:rPr>
          <w:rFonts w:ascii="Söhne" w:hAnsi="Söhne" w:cs="Arial"/>
          <w:color w:val="auto"/>
          <w:sz w:val="20"/>
          <w:szCs w:val="20"/>
        </w:rPr>
      </w:pPr>
      <w:r w:rsidRPr="00C573D9">
        <w:rPr>
          <w:rFonts w:ascii="Söhne" w:hAnsi="Söhne" w:cs="Arial"/>
          <w:b/>
          <w:color w:val="auto"/>
          <w:sz w:val="20"/>
          <w:szCs w:val="20"/>
        </w:rPr>
        <w:br/>
      </w:r>
      <w:r w:rsidRPr="00C573D9">
        <w:rPr>
          <w:rFonts w:ascii="Söhne" w:hAnsi="Söhne" w:cs="Arial"/>
          <w:b/>
          <w:color w:val="auto"/>
          <w:sz w:val="20"/>
          <w:szCs w:val="20"/>
        </w:rPr>
        <w:br/>
        <w:t>Press contact</w:t>
      </w:r>
      <w:r w:rsidRPr="00C573D9">
        <w:rPr>
          <w:rFonts w:ascii="Söhne" w:hAnsi="Söhne" w:cs="Arial"/>
          <w:b/>
          <w:bCs/>
          <w:color w:val="auto"/>
          <w:sz w:val="20"/>
          <w:szCs w:val="20"/>
        </w:rPr>
        <w:br/>
      </w:r>
      <w:r w:rsidRPr="00C573D9">
        <w:rPr>
          <w:rFonts w:ascii="Söhne" w:hAnsi="Söhne" w:cs="Arial"/>
          <w:color w:val="auto"/>
          <w:sz w:val="20"/>
          <w:szCs w:val="20"/>
        </w:rPr>
        <w:t>Alexandra Weidinger</w:t>
      </w:r>
    </w:p>
    <w:p w14:paraId="5303FE5F" w14:textId="77777777" w:rsidR="00E30509" w:rsidRPr="00C573D9" w:rsidRDefault="00E30509" w:rsidP="00E30509">
      <w:pPr>
        <w:rPr>
          <w:rFonts w:ascii="Söhne" w:hAnsi="Söhne" w:cs="Arial"/>
          <w:bCs/>
          <w:sz w:val="20"/>
          <w:szCs w:val="20"/>
          <w:lang w:val="en-US"/>
        </w:rPr>
      </w:pPr>
      <w:r w:rsidRPr="00C573D9">
        <w:rPr>
          <w:rFonts w:ascii="Söhne" w:hAnsi="Söhne" w:cs="Arial"/>
          <w:color w:val="auto"/>
          <w:sz w:val="20"/>
          <w:szCs w:val="20"/>
        </w:rPr>
        <w:t>Head of Communication</w:t>
      </w:r>
      <w:r w:rsidRPr="00C573D9">
        <w:rPr>
          <w:rFonts w:ascii="Söhne" w:hAnsi="Söhne" w:cs="Arial"/>
          <w:color w:val="auto"/>
          <w:sz w:val="20"/>
          <w:szCs w:val="20"/>
        </w:rPr>
        <w:br/>
        <w:t>Doka GmbH</w:t>
      </w:r>
      <w:r w:rsidRPr="00C573D9">
        <w:rPr>
          <w:rFonts w:ascii="Söhne" w:hAnsi="Söhne" w:cs="Arial"/>
          <w:color w:val="auto"/>
          <w:sz w:val="20"/>
          <w:szCs w:val="20"/>
        </w:rPr>
        <w:br/>
      </w:r>
      <w:r w:rsidRPr="00C573D9">
        <w:rPr>
          <w:rFonts w:ascii="Söhne" w:hAnsi="Söhne" w:cs="Arial"/>
          <w:b/>
          <w:bCs/>
          <w:color w:val="auto"/>
          <w:sz w:val="20"/>
          <w:szCs w:val="20"/>
        </w:rPr>
        <w:t>M</w:t>
      </w:r>
      <w:r w:rsidRPr="00C573D9">
        <w:rPr>
          <w:rFonts w:ascii="Söhne" w:hAnsi="Söhne" w:cs="Arial"/>
          <w:bCs/>
          <w:sz w:val="20"/>
          <w:szCs w:val="20"/>
          <w:lang w:val="en-US"/>
        </w:rPr>
        <w:t xml:space="preserve"> +43 664 6294111</w:t>
      </w:r>
    </w:p>
    <w:p w14:paraId="5B4260FF" w14:textId="77777777" w:rsidR="00E30509" w:rsidRPr="00C573D9" w:rsidRDefault="00E30509" w:rsidP="00E30509">
      <w:pPr>
        <w:rPr>
          <w:rFonts w:ascii="Söhne" w:hAnsi="Söhne" w:cs="Arial"/>
          <w:color w:val="auto"/>
          <w:sz w:val="20"/>
          <w:szCs w:val="20"/>
        </w:rPr>
      </w:pPr>
      <w:hyperlink r:id="rId13" w:history="1">
        <w:r w:rsidRPr="00C573D9">
          <w:rPr>
            <w:rFonts w:ascii="Söhne" w:hAnsi="Söhne" w:cs="Arial"/>
            <w:color w:val="auto"/>
            <w:sz w:val="20"/>
            <w:szCs w:val="20"/>
            <w:u w:val="single" w:color="666666"/>
          </w:rPr>
          <w:t>alexandra.weidinger@doka.com</w:t>
        </w:r>
      </w:hyperlink>
      <w:r w:rsidRPr="00C573D9">
        <w:rPr>
          <w:rFonts w:ascii="Söhne" w:hAnsi="Söhne" w:cs="Arial"/>
          <w:color w:val="auto"/>
          <w:sz w:val="20"/>
          <w:szCs w:val="20"/>
        </w:rPr>
        <w:t xml:space="preserve"> | </w:t>
      </w:r>
      <w:hyperlink r:id="rId14" w:history="1">
        <w:r w:rsidRPr="00C573D9">
          <w:rPr>
            <w:rFonts w:ascii="Söhne" w:hAnsi="Söhne" w:cs="Arial"/>
            <w:color w:val="auto"/>
            <w:sz w:val="20"/>
            <w:szCs w:val="20"/>
            <w:u w:val="single" w:color="666666"/>
          </w:rPr>
          <w:t>www.doka.com</w:t>
        </w:r>
      </w:hyperlink>
    </w:p>
    <w:p w14:paraId="1392A0CC" w14:textId="77777777" w:rsidR="000D1F45" w:rsidRPr="00C573D9" w:rsidRDefault="000D1F45" w:rsidP="00B15731">
      <w:pPr>
        <w:pStyle w:val="berschrift6"/>
        <w:rPr>
          <w:szCs w:val="20"/>
        </w:rPr>
      </w:pPr>
      <w:r w:rsidRPr="00C573D9">
        <w:rPr>
          <w:szCs w:val="20"/>
        </w:rPr>
        <w:t xml:space="preserve"> </w:t>
      </w:r>
    </w:p>
    <w:sectPr w:rsidR="000D1F45" w:rsidRPr="00C573D9" w:rsidSect="00E30509">
      <w:headerReference w:type="default" r:id="rId15"/>
      <w:footerReference w:type="even" r:id="rId16"/>
      <w:headerReference w:type="first" r:id="rId17"/>
      <w:type w:val="continuous"/>
      <w:pgSz w:w="11906" w:h="16838" w:code="9"/>
      <w:pgMar w:top="1985" w:right="851" w:bottom="1531" w:left="1418" w:header="0" w:footer="141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C5EB43" w14:textId="77777777" w:rsidR="00270D73" w:rsidRDefault="00270D73" w:rsidP="0017139D">
      <w:r>
        <w:separator/>
      </w:r>
    </w:p>
  </w:endnote>
  <w:endnote w:type="continuationSeparator" w:id="0">
    <w:p w14:paraId="7CFE0C8D" w14:textId="77777777" w:rsidR="00270D73" w:rsidRDefault="00270D73" w:rsidP="0017139D">
      <w:r>
        <w:continuationSeparator/>
      </w:r>
    </w:p>
  </w:endnote>
  <w:endnote w:type="continuationNotice" w:id="1">
    <w:p w14:paraId="2D8312EF" w14:textId="77777777" w:rsidR="00270D73" w:rsidRDefault="00270D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öhne Halbfett">
    <w:panose1 w:val="020B0703030202060203"/>
    <w:charset w:val="00"/>
    <w:family w:val="swiss"/>
    <w:notTrueType/>
    <w:pitch w:val="variable"/>
    <w:sig w:usb0="20000007" w:usb1="10000001" w:usb2="00000000" w:usb3="00000000" w:csb0="00000193" w:csb1="00000000"/>
  </w:font>
  <w:font w:name="Söhne">
    <w:panose1 w:val="020B0503030202060203"/>
    <w:charset w:val="00"/>
    <w:family w:val="swiss"/>
    <w:notTrueType/>
    <w:pitch w:val="variable"/>
    <w:sig w:usb0="20000007" w:usb1="10000001" w:usb2="00000000" w:usb3="00000000" w:csb0="00000193" w:csb1="00000000"/>
  </w:font>
  <w:font w:name="Sohne-Buch">
    <w:panose1 w:val="020B0503030202060203"/>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ohne-Halbfett">
    <w:panose1 w:val="020B0703030202060203"/>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861DD" w14:textId="77777777" w:rsidR="00025083" w:rsidRDefault="00025083">
    <w:pPr>
      <w:pStyle w:val="Fuzeile"/>
    </w:pPr>
    <w:r>
      <w:rPr>
        <w:noProof/>
      </w:rPr>
      <mc:AlternateContent>
        <mc:Choice Requires="wps">
          <w:drawing>
            <wp:anchor distT="0" distB="0" distL="0" distR="0" simplePos="0" relativeHeight="251658240" behindDoc="0" locked="0" layoutInCell="1" allowOverlap="1" wp14:anchorId="75445EA6" wp14:editId="5AEFF7E5">
              <wp:simplePos x="635" y="635"/>
              <wp:positionH relativeFrom="page">
                <wp:align>center</wp:align>
              </wp:positionH>
              <wp:positionV relativeFrom="page">
                <wp:align>bottom</wp:align>
              </wp:positionV>
              <wp:extent cx="443865" cy="443865"/>
              <wp:effectExtent l="0" t="0" r="11430" b="0"/>
              <wp:wrapNone/>
              <wp:docPr id="1740715809" name="Text Box 3" descr="Classification: Restricted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445EA6" id="_x0000_t202" coordsize="21600,21600" o:spt="202" path="m,l,21600r21600,l21600,xe">
              <v:stroke joinstyle="miter"/>
              <v:path gradientshapeok="t" o:connecttype="rect"/>
            </v:shapetype>
            <v:shape id="Text Box 3" o:spid="_x0000_s1026" type="#_x0000_t202" alt="Classification: Restricted "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D990E2" w14:textId="77777777" w:rsidR="00270D73" w:rsidRDefault="00270D73" w:rsidP="0017139D">
      <w:r>
        <w:separator/>
      </w:r>
    </w:p>
  </w:footnote>
  <w:footnote w:type="continuationSeparator" w:id="0">
    <w:p w14:paraId="55D76156" w14:textId="77777777" w:rsidR="00270D73" w:rsidRDefault="00270D73" w:rsidP="0017139D">
      <w:r>
        <w:continuationSeparator/>
      </w:r>
    </w:p>
  </w:footnote>
  <w:footnote w:type="continuationNotice" w:id="1">
    <w:p w14:paraId="0C977029" w14:textId="77777777" w:rsidR="00270D73" w:rsidRDefault="00270D7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68D2B" w14:textId="77777777" w:rsidR="008E70B1" w:rsidRDefault="00DC4426">
    <w:pPr>
      <w:pStyle w:val="Kopfzeile"/>
    </w:pPr>
    <w:r>
      <w:rPr>
        <w:noProof/>
      </w:rPr>
      <w:drawing>
        <wp:anchor distT="0" distB="0" distL="114300" distR="114300" simplePos="0" relativeHeight="251658241" behindDoc="1" locked="0" layoutInCell="1" allowOverlap="1" wp14:anchorId="7DBB8FA5" wp14:editId="1F82BAC8">
          <wp:simplePos x="0" y="0"/>
          <wp:positionH relativeFrom="page">
            <wp:align>right</wp:align>
          </wp:positionH>
          <wp:positionV relativeFrom="page">
            <wp:align>bottom</wp:align>
          </wp:positionV>
          <wp:extent cx="7554581" cy="10686076"/>
          <wp:effectExtent l="0" t="0" r="8890" b="1270"/>
          <wp:wrapNone/>
          <wp:docPr id="203392483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195933" name="Bild 1"/>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CE857" w14:textId="1900689A" w:rsidR="00E30509" w:rsidRDefault="00E30509" w:rsidP="0017139D">
    <w:pPr>
      <w:pStyle w:val="Kopfzeile"/>
      <w:rPr>
        <w:noProof/>
      </w:rPr>
    </w:pPr>
  </w:p>
  <w:p w14:paraId="2E39A512" w14:textId="77777777" w:rsidR="00E30509" w:rsidRDefault="00E30509" w:rsidP="0017139D">
    <w:pPr>
      <w:pStyle w:val="Kopfzeile"/>
      <w:rPr>
        <w:noProof/>
      </w:rPr>
    </w:pPr>
  </w:p>
  <w:p w14:paraId="2F9A9215" w14:textId="77777777" w:rsidR="00E30509" w:rsidRDefault="00E30509" w:rsidP="0017139D">
    <w:pPr>
      <w:pStyle w:val="Kopfzeile"/>
      <w:rPr>
        <w:noProof/>
      </w:rPr>
    </w:pPr>
  </w:p>
  <w:p w14:paraId="1F6932C2" w14:textId="34F79448" w:rsidR="001056E8" w:rsidRPr="00E30509" w:rsidRDefault="00C8653E" w:rsidP="0017139D">
    <w:pPr>
      <w:pStyle w:val="Kopfzeile"/>
      <w:rPr>
        <w:noProof/>
        <w:sz w:val="20"/>
        <w:szCs w:val="19"/>
      </w:rPr>
    </w:pPr>
    <w:r w:rsidRPr="00E30509">
      <w:rPr>
        <w:b/>
        <w:bCs/>
        <w:noProof/>
        <w:sz w:val="20"/>
        <w:szCs w:val="19"/>
      </w:rPr>
      <w:drawing>
        <wp:anchor distT="0" distB="0" distL="114300" distR="114300" simplePos="0" relativeHeight="251658242" behindDoc="1" locked="0" layoutInCell="1" allowOverlap="1" wp14:anchorId="13F7D49A" wp14:editId="4BD43E83">
          <wp:simplePos x="902525" y="0"/>
          <wp:positionH relativeFrom="page">
            <wp:align>left</wp:align>
          </wp:positionH>
          <wp:positionV relativeFrom="page">
            <wp:align>top</wp:align>
          </wp:positionV>
          <wp:extent cx="7558767" cy="10691999"/>
          <wp:effectExtent l="0" t="0" r="4445" b="0"/>
          <wp:wrapNone/>
          <wp:docPr id="2130009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pic:cNvPicPr>
                    <a:picLocks noChangeAspect="1" noChangeArrowheads="1"/>
                  </pic:cNvPicPr>
                </pic:nvPicPr>
                <pic:blipFill>
                  <a:blip r:embed="rId1"/>
                  <a:stretch>
                    <a:fillRect/>
                  </a:stretch>
                </pic:blipFill>
                <pic:spPr bwMode="auto">
                  <a:xfrm>
                    <a:off x="0" y="0"/>
                    <a:ext cx="7558767" cy="106919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30509" w:rsidRPr="00E30509">
      <w:rPr>
        <w:b/>
        <w:bCs/>
        <w:noProof/>
        <w:sz w:val="20"/>
        <w:szCs w:val="19"/>
      </w:rPr>
      <w:t>Press Release</w:t>
    </w:r>
    <w:r w:rsidR="00E30509" w:rsidRPr="00E30509">
      <w:rPr>
        <w:noProof/>
        <w:sz w:val="20"/>
        <w:szCs w:val="19"/>
      </w:rPr>
      <w:t xml:space="preserve"> </w:t>
    </w:r>
    <w:r w:rsidR="00E30509" w:rsidRPr="00E30509">
      <w:rPr>
        <w:noProof/>
        <w:sz w:val="20"/>
        <w:szCs w:val="19"/>
      </w:rPr>
      <w:br/>
      <w:t>Doka GmbH</w:t>
    </w:r>
  </w:p>
  <w:p w14:paraId="21CCF1C1" w14:textId="77777777" w:rsidR="00BE1FD5" w:rsidRDefault="00BE1FD5" w:rsidP="0017139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B655213"/>
    <w:multiLevelType w:val="multilevel"/>
    <w:tmpl w:val="56186896"/>
    <w:lvl w:ilvl="0">
      <w:start w:val="1"/>
      <w:numFmt w:val="bullet"/>
      <w:pStyle w:val="Listenabsatz"/>
      <w:lvlText w:val=""/>
      <w:lvlJc w:val="left"/>
      <w:pPr>
        <w:ind w:left="567" w:hanging="283"/>
      </w:pPr>
      <w:rPr>
        <w:rFonts w:ascii="Symbol" w:hAnsi="Symbol" w:hint="default"/>
      </w:rPr>
    </w:lvl>
    <w:lvl w:ilvl="1">
      <w:start w:val="1"/>
      <w:numFmt w:val="bullet"/>
      <w:lvlText w:val=""/>
      <w:lvlJc w:val="left"/>
      <w:pPr>
        <w:ind w:left="851" w:hanging="284"/>
      </w:pPr>
      <w:rPr>
        <w:rFonts w:ascii="Wingdings" w:hAnsi="Wingdings" w:hint="default"/>
      </w:rPr>
    </w:lvl>
    <w:lvl w:ilvl="2">
      <w:start w:val="1"/>
      <w:numFmt w:val="bullet"/>
      <w:lvlText w:val=""/>
      <w:lvlJc w:val="left"/>
      <w:pPr>
        <w:ind w:left="1134" w:hanging="283"/>
      </w:pPr>
      <w:rPr>
        <w:rFonts w:ascii="Symbol" w:hAnsi="Symbol" w:hint="default"/>
        <w:color w:val="auto"/>
      </w:rPr>
    </w:lvl>
    <w:lvl w:ilvl="3">
      <w:start w:val="1"/>
      <w:numFmt w:val="bullet"/>
      <w:lvlText w:val="o"/>
      <w:lvlJc w:val="left"/>
      <w:pPr>
        <w:ind w:left="1418" w:hanging="284"/>
      </w:pPr>
      <w:rPr>
        <w:rFonts w:ascii="Courier New" w:hAnsi="Courier New" w:hint="default"/>
      </w:rPr>
    </w:lvl>
    <w:lvl w:ilvl="4">
      <w:start w:val="1"/>
      <w:numFmt w:val="bullet"/>
      <w:lvlText w:val=""/>
      <w:lvlJc w:val="left"/>
      <w:pPr>
        <w:ind w:left="1701" w:hanging="283"/>
      </w:pPr>
      <w:rPr>
        <w:rFonts w:ascii="Symbol" w:hAnsi="Symbol" w:hint="default"/>
      </w:rPr>
    </w:lvl>
    <w:lvl w:ilvl="5">
      <w:start w:val="1"/>
      <w:numFmt w:val="bullet"/>
      <w:lvlText w:val=""/>
      <w:lvlJc w:val="left"/>
      <w:pPr>
        <w:ind w:left="4320" w:hanging="2619"/>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Symbol" w:hAnsi="Symbol" w:hint="default"/>
      </w:r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C50713B"/>
    <w:multiLevelType w:val="hybridMultilevel"/>
    <w:tmpl w:val="6FD0151A"/>
    <w:lvl w:ilvl="0" w:tplc="593262D4">
      <w:start w:val="1"/>
      <w:numFmt w:val="bullet"/>
      <w:lvlText w:val=""/>
      <w:lvlJc w:val="left"/>
      <w:pPr>
        <w:ind w:left="1004" w:hanging="360"/>
      </w:pPr>
      <w:rPr>
        <w:rFonts w:ascii="Symbol" w:hAnsi="Symbol" w:hint="default"/>
      </w:rPr>
    </w:lvl>
    <w:lvl w:ilvl="1" w:tplc="E1F27D2A">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4" w15:restartNumberingAfterBreak="0">
    <w:nsid w:val="52CE015E"/>
    <w:multiLevelType w:val="multilevel"/>
    <w:tmpl w:val="97865858"/>
    <w:lvl w:ilvl="0">
      <w:start w:val="1"/>
      <w:numFmt w:val="bullet"/>
      <w:lvlText w:val=""/>
      <w:lvlJc w:val="left"/>
      <w:pPr>
        <w:ind w:left="360" w:hanging="360"/>
      </w:pPr>
      <w:rPr>
        <w:rFonts w:ascii="Symbol" w:hAnsi="Symbol" w:hint="default"/>
        <w:b/>
        <w:i w:val="0"/>
        <w:sz w:val="22"/>
        <w:u w:val="single"/>
      </w:rPr>
    </w:lvl>
    <w:lvl w:ilvl="1">
      <w:start w:val="1"/>
      <w:numFmt w:val="decimal"/>
      <w:lvlText w:val="%1.%2"/>
      <w:lvlJc w:val="left"/>
      <w:pPr>
        <w:tabs>
          <w:tab w:val="num" w:pos="360"/>
        </w:tabs>
        <w:ind w:left="0" w:firstLine="0"/>
      </w:pPr>
      <w:rPr>
        <w:rFonts w:ascii="Arial" w:hAnsi="Arial" w:hint="default"/>
        <w:b/>
        <w:i w:val="0"/>
        <w:sz w:val="22"/>
      </w:rPr>
    </w:lvl>
    <w:lvl w:ilvl="2">
      <w:start w:val="1"/>
      <w:numFmt w:val="decimal"/>
      <w:lvlText w:val="%1.%2.%3"/>
      <w:lvlJc w:val="left"/>
      <w:pPr>
        <w:tabs>
          <w:tab w:val="num" w:pos="720"/>
        </w:tabs>
        <w:ind w:left="0" w:firstLine="0"/>
      </w:pPr>
      <w:rPr>
        <w:rFonts w:ascii="Arial" w:hAnsi="Arial" w:hint="default"/>
        <w:sz w:val="22"/>
        <w:u w:val="single"/>
      </w:rPr>
    </w:lvl>
    <w:lvl w:ilvl="3">
      <w:start w:val="1"/>
      <w:numFmt w:val="decimal"/>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56CC2AD2"/>
    <w:multiLevelType w:val="multilevel"/>
    <w:tmpl w:val="1EFCEC30"/>
    <w:numStyleLink w:val="ListemitAufzhlungszeichenDoka"/>
  </w:abstractNum>
  <w:abstractNum w:abstractNumId="26"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7" w15:restartNumberingAfterBreak="0">
    <w:nsid w:val="617101AF"/>
    <w:multiLevelType w:val="hybridMultilevel"/>
    <w:tmpl w:val="79D8AE38"/>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abstractNum w:abstractNumId="28"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4"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7A403318"/>
    <w:multiLevelType w:val="hybridMultilevel"/>
    <w:tmpl w:val="BA52547A"/>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num w:numId="1" w16cid:durableId="1115714016">
    <w:abstractNumId w:val="33"/>
  </w:num>
  <w:num w:numId="2" w16cid:durableId="561671914">
    <w:abstractNumId w:val="8"/>
  </w:num>
  <w:num w:numId="3" w16cid:durableId="1460220428">
    <w:abstractNumId w:val="19"/>
  </w:num>
  <w:num w:numId="4" w16cid:durableId="1138841014">
    <w:abstractNumId w:val="9"/>
  </w:num>
  <w:num w:numId="5" w16cid:durableId="2138647503">
    <w:abstractNumId w:val="23"/>
  </w:num>
  <w:num w:numId="6" w16cid:durableId="1719670370">
    <w:abstractNumId w:val="13"/>
  </w:num>
  <w:num w:numId="7" w16cid:durableId="158615695">
    <w:abstractNumId w:val="15"/>
  </w:num>
  <w:num w:numId="8" w16cid:durableId="1150555531">
    <w:abstractNumId w:val="5"/>
  </w:num>
  <w:num w:numId="9" w16cid:durableId="1857111305">
    <w:abstractNumId w:val="22"/>
  </w:num>
  <w:num w:numId="10" w16cid:durableId="785269606">
    <w:abstractNumId w:val="12"/>
  </w:num>
  <w:num w:numId="11" w16cid:durableId="497355567">
    <w:abstractNumId w:val="34"/>
  </w:num>
  <w:num w:numId="12" w16cid:durableId="1834685522">
    <w:abstractNumId w:val="16"/>
  </w:num>
  <w:num w:numId="13" w16cid:durableId="1455561587">
    <w:abstractNumId w:val="0"/>
  </w:num>
  <w:num w:numId="14" w16cid:durableId="1207529479">
    <w:abstractNumId w:val="32"/>
  </w:num>
  <w:num w:numId="15" w16cid:durableId="1946499205">
    <w:abstractNumId w:val="29"/>
  </w:num>
  <w:num w:numId="16" w16cid:durableId="509875913">
    <w:abstractNumId w:val="18"/>
  </w:num>
  <w:num w:numId="17" w16cid:durableId="656150766">
    <w:abstractNumId w:val="2"/>
  </w:num>
  <w:num w:numId="18" w16cid:durableId="1553614310">
    <w:abstractNumId w:val="28"/>
  </w:num>
  <w:num w:numId="19" w16cid:durableId="202989465">
    <w:abstractNumId w:val="3"/>
  </w:num>
  <w:num w:numId="20" w16cid:durableId="1202521755">
    <w:abstractNumId w:val="26"/>
  </w:num>
  <w:num w:numId="21" w16cid:durableId="1872764207">
    <w:abstractNumId w:val="1"/>
  </w:num>
  <w:num w:numId="22" w16cid:durableId="1579174923">
    <w:abstractNumId w:val="7"/>
  </w:num>
  <w:num w:numId="23" w16cid:durableId="1054040490">
    <w:abstractNumId w:val="11"/>
  </w:num>
  <w:num w:numId="24" w16cid:durableId="1127162698">
    <w:abstractNumId w:val="20"/>
  </w:num>
  <w:num w:numId="25" w16cid:durableId="1378434881">
    <w:abstractNumId w:val="24"/>
  </w:num>
  <w:num w:numId="26" w16cid:durableId="1035273750">
    <w:abstractNumId w:val="10"/>
  </w:num>
  <w:num w:numId="27" w16cid:durableId="1647078789">
    <w:abstractNumId w:val="30"/>
  </w:num>
  <w:num w:numId="28" w16cid:durableId="1474716439">
    <w:abstractNumId w:val="31"/>
  </w:num>
  <w:num w:numId="29" w16cid:durableId="931546754">
    <w:abstractNumId w:val="17"/>
  </w:num>
  <w:num w:numId="30" w16cid:durableId="1749616392">
    <w:abstractNumId w:val="14"/>
  </w:num>
  <w:num w:numId="31" w16cid:durableId="15693294">
    <w:abstractNumId w:val="25"/>
  </w:num>
  <w:num w:numId="32" w16cid:durableId="1476409217">
    <w:abstractNumId w:val="4"/>
  </w:num>
  <w:num w:numId="33" w16cid:durableId="1073895578">
    <w:abstractNumId w:val="21"/>
  </w:num>
  <w:num w:numId="34" w16cid:durableId="861672065">
    <w:abstractNumId w:val="6"/>
  </w:num>
  <w:num w:numId="35" w16cid:durableId="1435318955">
    <w:abstractNumId w:val="35"/>
  </w:num>
  <w:num w:numId="36" w16cid:durableId="1929263279">
    <w:abstractNumId w:val="27"/>
  </w:num>
  <w:num w:numId="37" w16cid:durableId="874469849">
    <w:abstractNumId w:val="6"/>
    <w:lvlOverride w:ilvl="0">
      <w:lvl w:ilvl="0">
        <w:start w:val="1"/>
        <w:numFmt w:val="bullet"/>
        <w:pStyle w:val="Listenabsatz"/>
        <w:lvlText w:val=""/>
        <w:lvlJc w:val="left"/>
        <w:pPr>
          <w:ind w:left="567" w:hanging="283"/>
        </w:pPr>
        <w:rPr>
          <w:rFonts w:ascii="Symbol" w:hAnsi="Symbol" w:hint="default"/>
        </w:rPr>
      </w:lvl>
    </w:lvlOverride>
    <w:lvlOverride w:ilvl="1">
      <w:lvl w:ilvl="1">
        <w:start w:val="1"/>
        <w:numFmt w:val="bullet"/>
        <w:lvlText w:val=""/>
        <w:lvlJc w:val="left"/>
        <w:pPr>
          <w:ind w:left="851" w:hanging="284"/>
        </w:pPr>
        <w:rPr>
          <w:rFonts w:ascii="Wingdings" w:hAnsi="Wingdings" w:hint="default"/>
        </w:rPr>
      </w:lvl>
    </w:lvlOverride>
    <w:lvlOverride w:ilvl="2">
      <w:lvl w:ilvl="2">
        <w:start w:val="1"/>
        <w:numFmt w:val="bullet"/>
        <w:lvlText w:val=""/>
        <w:lvlJc w:val="left"/>
        <w:pPr>
          <w:ind w:left="1134" w:hanging="283"/>
        </w:pPr>
        <w:rPr>
          <w:rFonts w:ascii="Symbol" w:hAnsi="Symbol" w:hint="default"/>
          <w:color w:val="auto"/>
        </w:rPr>
      </w:lvl>
    </w:lvlOverride>
    <w:lvlOverride w:ilvl="3">
      <w:lvl w:ilvl="3">
        <w:start w:val="1"/>
        <w:numFmt w:val="bullet"/>
        <w:lvlText w:val="o"/>
        <w:lvlJc w:val="left"/>
        <w:pPr>
          <w:ind w:left="1418" w:hanging="284"/>
        </w:pPr>
        <w:rPr>
          <w:rFonts w:ascii="Courier New" w:hAnsi="Courier New" w:hint="default"/>
        </w:rPr>
      </w:lvl>
    </w:lvlOverride>
    <w:lvlOverride w:ilvl="4">
      <w:lvl w:ilvl="4">
        <w:start w:val="1"/>
        <w:numFmt w:val="bullet"/>
        <w:lvlText w:val=""/>
        <w:lvlJc w:val="left"/>
        <w:pPr>
          <w:ind w:left="1701" w:hanging="283"/>
        </w:pPr>
        <w:rPr>
          <w:rFonts w:ascii="Symbol" w:hAnsi="Symbol" w:hint="default"/>
        </w:rPr>
      </w:lvl>
    </w:lvlOverride>
    <w:lvlOverride w:ilvl="5">
      <w:lvl w:ilvl="5">
        <w:start w:val="1"/>
        <w:numFmt w:val="bullet"/>
        <w:lvlText w:val=""/>
        <w:lvlJc w:val="left"/>
        <w:pPr>
          <w:ind w:left="1985" w:hanging="284"/>
        </w:pPr>
        <w:rPr>
          <w:rFonts w:ascii="Wingdings" w:hAnsi="Wingdings" w:hint="default"/>
        </w:rPr>
      </w:lvl>
    </w:lvlOverride>
    <w:lvlOverride w:ilvl="6">
      <w:lvl w:ilvl="6">
        <w:start w:val="1"/>
        <w:numFmt w:val="bullet"/>
        <w:lvlText w:val=""/>
        <w:lvlJc w:val="left"/>
        <w:pPr>
          <w:ind w:left="2268" w:hanging="283"/>
        </w:pPr>
        <w:rPr>
          <w:rFonts w:ascii="Symbol" w:hAnsi="Symbol" w:hint="default"/>
        </w:rPr>
      </w:lvl>
    </w:lvlOverride>
    <w:lvlOverride w:ilvl="7">
      <w:lvl w:ilvl="7">
        <w:start w:val="1"/>
        <w:numFmt w:val="bullet"/>
        <w:lvlText w:val="o"/>
        <w:lvlJc w:val="left"/>
        <w:pPr>
          <w:ind w:left="2552" w:hanging="284"/>
        </w:pPr>
        <w:rPr>
          <w:rFonts w:ascii="Courier New" w:hAnsi="Courier New" w:hint="default"/>
        </w:rPr>
      </w:lvl>
    </w:lvlOverride>
    <w:lvlOverride w:ilvl="8">
      <w:lvl w:ilvl="8">
        <w:start w:val="1"/>
        <w:numFmt w:val="bullet"/>
        <w:lvlText w:val=""/>
        <w:lvlJc w:val="left"/>
        <w:pPr>
          <w:ind w:left="2835" w:hanging="283"/>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1421" w:allStyles="1" w:customStyles="0" w:latentStyles="0" w:stylesInUse="0" w:headingStyles="1" w:numberingStyles="0" w:tableStyles="0" w:directFormattingOnRuns="0" w:directFormattingOnParagraphs="0" w:directFormattingOnNumbering="1" w:directFormattingOnTables="0" w:clearFormatting="1" w:top3HeadingStyles="0" w:visibleStyles="0"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509"/>
    <w:rsid w:val="00005BA4"/>
    <w:rsid w:val="00005BA5"/>
    <w:rsid w:val="0001239A"/>
    <w:rsid w:val="00014ABD"/>
    <w:rsid w:val="00015612"/>
    <w:rsid w:val="00015F66"/>
    <w:rsid w:val="00016591"/>
    <w:rsid w:val="00025083"/>
    <w:rsid w:val="000251EE"/>
    <w:rsid w:val="00027172"/>
    <w:rsid w:val="00030363"/>
    <w:rsid w:val="000457D7"/>
    <w:rsid w:val="00047CC2"/>
    <w:rsid w:val="00052701"/>
    <w:rsid w:val="0006146F"/>
    <w:rsid w:val="00062C8A"/>
    <w:rsid w:val="00066095"/>
    <w:rsid w:val="00072B49"/>
    <w:rsid w:val="00073AC8"/>
    <w:rsid w:val="00074165"/>
    <w:rsid w:val="00076DB5"/>
    <w:rsid w:val="000773D4"/>
    <w:rsid w:val="00091C42"/>
    <w:rsid w:val="000931C4"/>
    <w:rsid w:val="000A4782"/>
    <w:rsid w:val="000A4965"/>
    <w:rsid w:val="000A6BF4"/>
    <w:rsid w:val="000B2E1A"/>
    <w:rsid w:val="000B7ED1"/>
    <w:rsid w:val="000C09CF"/>
    <w:rsid w:val="000C0E0C"/>
    <w:rsid w:val="000D0CDF"/>
    <w:rsid w:val="000D1F45"/>
    <w:rsid w:val="000D3FE3"/>
    <w:rsid w:val="000D4618"/>
    <w:rsid w:val="000F0A26"/>
    <w:rsid w:val="000F27D8"/>
    <w:rsid w:val="000F2860"/>
    <w:rsid w:val="000F4755"/>
    <w:rsid w:val="000F6CA7"/>
    <w:rsid w:val="00101154"/>
    <w:rsid w:val="001040BB"/>
    <w:rsid w:val="001056E8"/>
    <w:rsid w:val="00117325"/>
    <w:rsid w:val="00121825"/>
    <w:rsid w:val="001377E1"/>
    <w:rsid w:val="00141D03"/>
    <w:rsid w:val="00145700"/>
    <w:rsid w:val="0015009A"/>
    <w:rsid w:val="00150745"/>
    <w:rsid w:val="00151116"/>
    <w:rsid w:val="001529C9"/>
    <w:rsid w:val="00152F9F"/>
    <w:rsid w:val="00152FF5"/>
    <w:rsid w:val="001532FF"/>
    <w:rsid w:val="001550EB"/>
    <w:rsid w:val="00161368"/>
    <w:rsid w:val="001629CD"/>
    <w:rsid w:val="0017139D"/>
    <w:rsid w:val="0018280E"/>
    <w:rsid w:val="0018323F"/>
    <w:rsid w:val="00191504"/>
    <w:rsid w:val="00191F1C"/>
    <w:rsid w:val="00192422"/>
    <w:rsid w:val="00192844"/>
    <w:rsid w:val="0019341F"/>
    <w:rsid w:val="001974CA"/>
    <w:rsid w:val="001A0A85"/>
    <w:rsid w:val="001A3C69"/>
    <w:rsid w:val="001B24D6"/>
    <w:rsid w:val="001B66E8"/>
    <w:rsid w:val="001C2B26"/>
    <w:rsid w:val="001C4A18"/>
    <w:rsid w:val="001D1427"/>
    <w:rsid w:val="001D4D54"/>
    <w:rsid w:val="001D775D"/>
    <w:rsid w:val="001E625B"/>
    <w:rsid w:val="001F0607"/>
    <w:rsid w:val="001F4501"/>
    <w:rsid w:val="0020125E"/>
    <w:rsid w:val="002046D6"/>
    <w:rsid w:val="00206107"/>
    <w:rsid w:val="00211358"/>
    <w:rsid w:val="00212D77"/>
    <w:rsid w:val="002163C2"/>
    <w:rsid w:val="00217920"/>
    <w:rsid w:val="0022681D"/>
    <w:rsid w:val="0023241C"/>
    <w:rsid w:val="002349EA"/>
    <w:rsid w:val="00242973"/>
    <w:rsid w:val="0024357E"/>
    <w:rsid w:val="002518A2"/>
    <w:rsid w:val="00255D21"/>
    <w:rsid w:val="00255FAB"/>
    <w:rsid w:val="0026477A"/>
    <w:rsid w:val="00270768"/>
    <w:rsid w:val="00270AF3"/>
    <w:rsid w:val="00270D73"/>
    <w:rsid w:val="0028229F"/>
    <w:rsid w:val="00283734"/>
    <w:rsid w:val="002878DF"/>
    <w:rsid w:val="00290C64"/>
    <w:rsid w:val="00292958"/>
    <w:rsid w:val="002952EA"/>
    <w:rsid w:val="002955F7"/>
    <w:rsid w:val="002A0E48"/>
    <w:rsid w:val="002A560B"/>
    <w:rsid w:val="002A6293"/>
    <w:rsid w:val="002A6736"/>
    <w:rsid w:val="002B2887"/>
    <w:rsid w:val="002B7048"/>
    <w:rsid w:val="002B77BD"/>
    <w:rsid w:val="002C3B72"/>
    <w:rsid w:val="002C4E8E"/>
    <w:rsid w:val="002C79F1"/>
    <w:rsid w:val="002D187E"/>
    <w:rsid w:val="002D1CC4"/>
    <w:rsid w:val="002D4AC5"/>
    <w:rsid w:val="002E3C71"/>
    <w:rsid w:val="002E3CF6"/>
    <w:rsid w:val="002E5FC4"/>
    <w:rsid w:val="002F0538"/>
    <w:rsid w:val="002F4AAD"/>
    <w:rsid w:val="002F6989"/>
    <w:rsid w:val="0030061E"/>
    <w:rsid w:val="00316391"/>
    <w:rsid w:val="003211B1"/>
    <w:rsid w:val="003254C3"/>
    <w:rsid w:val="00325611"/>
    <w:rsid w:val="003405B7"/>
    <w:rsid w:val="0034198A"/>
    <w:rsid w:val="003423CE"/>
    <w:rsid w:val="00371B67"/>
    <w:rsid w:val="003743DC"/>
    <w:rsid w:val="00375913"/>
    <w:rsid w:val="003764D7"/>
    <w:rsid w:val="00380A98"/>
    <w:rsid w:val="00383394"/>
    <w:rsid w:val="00386AD2"/>
    <w:rsid w:val="00393CDB"/>
    <w:rsid w:val="00394AD1"/>
    <w:rsid w:val="003A02EB"/>
    <w:rsid w:val="003A5B0C"/>
    <w:rsid w:val="003A79FC"/>
    <w:rsid w:val="003B3FCB"/>
    <w:rsid w:val="003D05B0"/>
    <w:rsid w:val="003E1B7C"/>
    <w:rsid w:val="003E4C7C"/>
    <w:rsid w:val="003E57F3"/>
    <w:rsid w:val="003E679B"/>
    <w:rsid w:val="003E7C60"/>
    <w:rsid w:val="003F1085"/>
    <w:rsid w:val="003F2D41"/>
    <w:rsid w:val="00400F7A"/>
    <w:rsid w:val="00404214"/>
    <w:rsid w:val="00407D32"/>
    <w:rsid w:val="00410041"/>
    <w:rsid w:val="0041412A"/>
    <w:rsid w:val="00414531"/>
    <w:rsid w:val="00414722"/>
    <w:rsid w:val="004165BC"/>
    <w:rsid w:val="00417535"/>
    <w:rsid w:val="004235FA"/>
    <w:rsid w:val="00424EB9"/>
    <w:rsid w:val="004270A9"/>
    <w:rsid w:val="004361E6"/>
    <w:rsid w:val="00441F07"/>
    <w:rsid w:val="00455EFF"/>
    <w:rsid w:val="004615F8"/>
    <w:rsid w:val="00463017"/>
    <w:rsid w:val="004639B7"/>
    <w:rsid w:val="00463CD4"/>
    <w:rsid w:val="00474177"/>
    <w:rsid w:val="004758D0"/>
    <w:rsid w:val="0048181E"/>
    <w:rsid w:val="0048426A"/>
    <w:rsid w:val="00496FB8"/>
    <w:rsid w:val="004A0EF2"/>
    <w:rsid w:val="004A11B0"/>
    <w:rsid w:val="004B0024"/>
    <w:rsid w:val="004B6A1B"/>
    <w:rsid w:val="004C4EC0"/>
    <w:rsid w:val="004D19AE"/>
    <w:rsid w:val="004E01A8"/>
    <w:rsid w:val="004E5833"/>
    <w:rsid w:val="004E5EFD"/>
    <w:rsid w:val="004F0C47"/>
    <w:rsid w:val="004F742C"/>
    <w:rsid w:val="005015B8"/>
    <w:rsid w:val="00504F58"/>
    <w:rsid w:val="0051351A"/>
    <w:rsid w:val="00514C50"/>
    <w:rsid w:val="005151C6"/>
    <w:rsid w:val="0051534D"/>
    <w:rsid w:val="005164DE"/>
    <w:rsid w:val="00522770"/>
    <w:rsid w:val="00522D94"/>
    <w:rsid w:val="005257A0"/>
    <w:rsid w:val="00531302"/>
    <w:rsid w:val="00533B9D"/>
    <w:rsid w:val="00540BDE"/>
    <w:rsid w:val="00541415"/>
    <w:rsid w:val="005428D8"/>
    <w:rsid w:val="00553F2B"/>
    <w:rsid w:val="00557BB8"/>
    <w:rsid w:val="0056311B"/>
    <w:rsid w:val="00564AF1"/>
    <w:rsid w:val="005662E2"/>
    <w:rsid w:val="0057317B"/>
    <w:rsid w:val="00581996"/>
    <w:rsid w:val="0058311A"/>
    <w:rsid w:val="005873A6"/>
    <w:rsid w:val="005918D8"/>
    <w:rsid w:val="00594A33"/>
    <w:rsid w:val="005965EE"/>
    <w:rsid w:val="005B5F78"/>
    <w:rsid w:val="005C05EF"/>
    <w:rsid w:val="005C342A"/>
    <w:rsid w:val="005C4ED3"/>
    <w:rsid w:val="005D590E"/>
    <w:rsid w:val="005D7134"/>
    <w:rsid w:val="005E5759"/>
    <w:rsid w:val="005F4E67"/>
    <w:rsid w:val="00605ED4"/>
    <w:rsid w:val="00606FE2"/>
    <w:rsid w:val="00612739"/>
    <w:rsid w:val="006156D5"/>
    <w:rsid w:val="006174CA"/>
    <w:rsid w:val="00620960"/>
    <w:rsid w:val="0062650A"/>
    <w:rsid w:val="00626A22"/>
    <w:rsid w:val="00634362"/>
    <w:rsid w:val="00641955"/>
    <w:rsid w:val="006459F5"/>
    <w:rsid w:val="006542E6"/>
    <w:rsid w:val="006568C4"/>
    <w:rsid w:val="00673A41"/>
    <w:rsid w:val="006748FC"/>
    <w:rsid w:val="00676BB2"/>
    <w:rsid w:val="006930D3"/>
    <w:rsid w:val="006A4302"/>
    <w:rsid w:val="006A6577"/>
    <w:rsid w:val="006B3289"/>
    <w:rsid w:val="006B44CA"/>
    <w:rsid w:val="006B6F45"/>
    <w:rsid w:val="006C0CAA"/>
    <w:rsid w:val="006C2F12"/>
    <w:rsid w:val="006C5694"/>
    <w:rsid w:val="006D11DF"/>
    <w:rsid w:val="006D2F3F"/>
    <w:rsid w:val="006D4BCB"/>
    <w:rsid w:val="006D6ABF"/>
    <w:rsid w:val="006E0B7A"/>
    <w:rsid w:val="006E1201"/>
    <w:rsid w:val="006E2A20"/>
    <w:rsid w:val="006E5EFB"/>
    <w:rsid w:val="006E6209"/>
    <w:rsid w:val="006F03C8"/>
    <w:rsid w:val="006F4ED2"/>
    <w:rsid w:val="00700FC1"/>
    <w:rsid w:val="007107B6"/>
    <w:rsid w:val="0071165C"/>
    <w:rsid w:val="007248DB"/>
    <w:rsid w:val="00743D15"/>
    <w:rsid w:val="0074598C"/>
    <w:rsid w:val="00745B9A"/>
    <w:rsid w:val="007468BB"/>
    <w:rsid w:val="00754E98"/>
    <w:rsid w:val="007619EF"/>
    <w:rsid w:val="00765BFB"/>
    <w:rsid w:val="0077301A"/>
    <w:rsid w:val="00777B3C"/>
    <w:rsid w:val="00782A7A"/>
    <w:rsid w:val="007930F1"/>
    <w:rsid w:val="007A3402"/>
    <w:rsid w:val="007A407B"/>
    <w:rsid w:val="007A4A33"/>
    <w:rsid w:val="007B112B"/>
    <w:rsid w:val="007B27E3"/>
    <w:rsid w:val="007B36E6"/>
    <w:rsid w:val="007C1F7C"/>
    <w:rsid w:val="007C4F72"/>
    <w:rsid w:val="007D13FB"/>
    <w:rsid w:val="007D25CB"/>
    <w:rsid w:val="007D3940"/>
    <w:rsid w:val="007D3DF9"/>
    <w:rsid w:val="007E023F"/>
    <w:rsid w:val="007E09C2"/>
    <w:rsid w:val="007E243A"/>
    <w:rsid w:val="007F1B5C"/>
    <w:rsid w:val="00802C3F"/>
    <w:rsid w:val="008052C8"/>
    <w:rsid w:val="008071E0"/>
    <w:rsid w:val="00807495"/>
    <w:rsid w:val="00807607"/>
    <w:rsid w:val="008122E0"/>
    <w:rsid w:val="008168B4"/>
    <w:rsid w:val="00826274"/>
    <w:rsid w:val="00841263"/>
    <w:rsid w:val="0084403B"/>
    <w:rsid w:val="0084602A"/>
    <w:rsid w:val="00853D71"/>
    <w:rsid w:val="00856656"/>
    <w:rsid w:val="00861C28"/>
    <w:rsid w:val="00862648"/>
    <w:rsid w:val="0087423F"/>
    <w:rsid w:val="008767BB"/>
    <w:rsid w:val="008850B1"/>
    <w:rsid w:val="0088590F"/>
    <w:rsid w:val="00891E5B"/>
    <w:rsid w:val="00892BD9"/>
    <w:rsid w:val="008938F0"/>
    <w:rsid w:val="00894E04"/>
    <w:rsid w:val="008A071C"/>
    <w:rsid w:val="008A557B"/>
    <w:rsid w:val="008B7FD4"/>
    <w:rsid w:val="008C24F7"/>
    <w:rsid w:val="008C3FD8"/>
    <w:rsid w:val="008C6746"/>
    <w:rsid w:val="008C7981"/>
    <w:rsid w:val="008D1D44"/>
    <w:rsid w:val="008D1E1D"/>
    <w:rsid w:val="008D3FB1"/>
    <w:rsid w:val="008E01B1"/>
    <w:rsid w:val="008E371D"/>
    <w:rsid w:val="008E4868"/>
    <w:rsid w:val="008E70B1"/>
    <w:rsid w:val="008E7902"/>
    <w:rsid w:val="008F43B5"/>
    <w:rsid w:val="009036B6"/>
    <w:rsid w:val="00904984"/>
    <w:rsid w:val="009059DD"/>
    <w:rsid w:val="0091326C"/>
    <w:rsid w:val="0091399C"/>
    <w:rsid w:val="009142E4"/>
    <w:rsid w:val="00916384"/>
    <w:rsid w:val="009249D5"/>
    <w:rsid w:val="00925429"/>
    <w:rsid w:val="0093020F"/>
    <w:rsid w:val="009355F1"/>
    <w:rsid w:val="009422AD"/>
    <w:rsid w:val="00946116"/>
    <w:rsid w:val="00947EF7"/>
    <w:rsid w:val="00950FA8"/>
    <w:rsid w:val="00952321"/>
    <w:rsid w:val="00955972"/>
    <w:rsid w:val="00955FDB"/>
    <w:rsid w:val="009641AB"/>
    <w:rsid w:val="00966815"/>
    <w:rsid w:val="00966E67"/>
    <w:rsid w:val="00967D09"/>
    <w:rsid w:val="00971C3F"/>
    <w:rsid w:val="00971E7C"/>
    <w:rsid w:val="00975006"/>
    <w:rsid w:val="009753D5"/>
    <w:rsid w:val="00980B19"/>
    <w:rsid w:val="009834DC"/>
    <w:rsid w:val="00992DAA"/>
    <w:rsid w:val="009A00A8"/>
    <w:rsid w:val="009A0EB6"/>
    <w:rsid w:val="009A1B3F"/>
    <w:rsid w:val="009A2A80"/>
    <w:rsid w:val="009A3E1E"/>
    <w:rsid w:val="009A5F8E"/>
    <w:rsid w:val="009B6A4B"/>
    <w:rsid w:val="009C575D"/>
    <w:rsid w:val="009D7F48"/>
    <w:rsid w:val="009E3BD4"/>
    <w:rsid w:val="009F2723"/>
    <w:rsid w:val="009F502C"/>
    <w:rsid w:val="009F51E2"/>
    <w:rsid w:val="009F5CF1"/>
    <w:rsid w:val="009F780B"/>
    <w:rsid w:val="00A0387C"/>
    <w:rsid w:val="00A129CC"/>
    <w:rsid w:val="00A17B43"/>
    <w:rsid w:val="00A17DD2"/>
    <w:rsid w:val="00A247B8"/>
    <w:rsid w:val="00A25681"/>
    <w:rsid w:val="00A262A3"/>
    <w:rsid w:val="00A37715"/>
    <w:rsid w:val="00A4043A"/>
    <w:rsid w:val="00A52778"/>
    <w:rsid w:val="00A62EEB"/>
    <w:rsid w:val="00A758AD"/>
    <w:rsid w:val="00A80792"/>
    <w:rsid w:val="00A80CDE"/>
    <w:rsid w:val="00A833FC"/>
    <w:rsid w:val="00A87858"/>
    <w:rsid w:val="00A914EE"/>
    <w:rsid w:val="00A957C5"/>
    <w:rsid w:val="00A960B1"/>
    <w:rsid w:val="00A9799B"/>
    <w:rsid w:val="00AA1120"/>
    <w:rsid w:val="00AA1DF7"/>
    <w:rsid w:val="00AA4BB9"/>
    <w:rsid w:val="00AA6AB7"/>
    <w:rsid w:val="00AB2794"/>
    <w:rsid w:val="00AB4CCF"/>
    <w:rsid w:val="00AB5699"/>
    <w:rsid w:val="00AC73A0"/>
    <w:rsid w:val="00AE02E0"/>
    <w:rsid w:val="00AE3D60"/>
    <w:rsid w:val="00AE68AC"/>
    <w:rsid w:val="00AF032B"/>
    <w:rsid w:val="00AF0FDF"/>
    <w:rsid w:val="00AF1E78"/>
    <w:rsid w:val="00AF4B4A"/>
    <w:rsid w:val="00AF7048"/>
    <w:rsid w:val="00AF7050"/>
    <w:rsid w:val="00B03209"/>
    <w:rsid w:val="00B04F80"/>
    <w:rsid w:val="00B10489"/>
    <w:rsid w:val="00B15731"/>
    <w:rsid w:val="00B17C01"/>
    <w:rsid w:val="00B244FB"/>
    <w:rsid w:val="00B31243"/>
    <w:rsid w:val="00B3679E"/>
    <w:rsid w:val="00B3688C"/>
    <w:rsid w:val="00B43CC4"/>
    <w:rsid w:val="00B543EC"/>
    <w:rsid w:val="00B56D6D"/>
    <w:rsid w:val="00B75217"/>
    <w:rsid w:val="00B76CC4"/>
    <w:rsid w:val="00B81A4F"/>
    <w:rsid w:val="00B878D2"/>
    <w:rsid w:val="00B924BD"/>
    <w:rsid w:val="00BA38D4"/>
    <w:rsid w:val="00BA412F"/>
    <w:rsid w:val="00BA4A3F"/>
    <w:rsid w:val="00BA6027"/>
    <w:rsid w:val="00BA6DAF"/>
    <w:rsid w:val="00BB5CC5"/>
    <w:rsid w:val="00BC0E47"/>
    <w:rsid w:val="00BC1DEB"/>
    <w:rsid w:val="00BD1A18"/>
    <w:rsid w:val="00BD3F3A"/>
    <w:rsid w:val="00BD6411"/>
    <w:rsid w:val="00BE1FD5"/>
    <w:rsid w:val="00BE6351"/>
    <w:rsid w:val="00BF3671"/>
    <w:rsid w:val="00BF4F0B"/>
    <w:rsid w:val="00BF53C0"/>
    <w:rsid w:val="00C0412F"/>
    <w:rsid w:val="00C07526"/>
    <w:rsid w:val="00C12815"/>
    <w:rsid w:val="00C261CC"/>
    <w:rsid w:val="00C3199D"/>
    <w:rsid w:val="00C31B65"/>
    <w:rsid w:val="00C3274D"/>
    <w:rsid w:val="00C43298"/>
    <w:rsid w:val="00C53B41"/>
    <w:rsid w:val="00C54060"/>
    <w:rsid w:val="00C540FC"/>
    <w:rsid w:val="00C54DD9"/>
    <w:rsid w:val="00C573D9"/>
    <w:rsid w:val="00C6065C"/>
    <w:rsid w:val="00C700EB"/>
    <w:rsid w:val="00C74A6E"/>
    <w:rsid w:val="00C75711"/>
    <w:rsid w:val="00C76077"/>
    <w:rsid w:val="00C81769"/>
    <w:rsid w:val="00C82CDD"/>
    <w:rsid w:val="00C84193"/>
    <w:rsid w:val="00C846DE"/>
    <w:rsid w:val="00C8653E"/>
    <w:rsid w:val="00C8773F"/>
    <w:rsid w:val="00C87F73"/>
    <w:rsid w:val="00C969D7"/>
    <w:rsid w:val="00C97B3E"/>
    <w:rsid w:val="00CA269C"/>
    <w:rsid w:val="00CA3BC7"/>
    <w:rsid w:val="00CA4130"/>
    <w:rsid w:val="00CC3127"/>
    <w:rsid w:val="00CC6205"/>
    <w:rsid w:val="00CC6DAF"/>
    <w:rsid w:val="00CC7851"/>
    <w:rsid w:val="00CC78E2"/>
    <w:rsid w:val="00CD561A"/>
    <w:rsid w:val="00CE716B"/>
    <w:rsid w:val="00CF0C49"/>
    <w:rsid w:val="00CF3205"/>
    <w:rsid w:val="00CF52D3"/>
    <w:rsid w:val="00D00C5B"/>
    <w:rsid w:val="00D13A4E"/>
    <w:rsid w:val="00D13D5D"/>
    <w:rsid w:val="00D16444"/>
    <w:rsid w:val="00D16F2B"/>
    <w:rsid w:val="00D2040B"/>
    <w:rsid w:val="00D21002"/>
    <w:rsid w:val="00D21CF2"/>
    <w:rsid w:val="00D2536C"/>
    <w:rsid w:val="00D260AF"/>
    <w:rsid w:val="00D35DAE"/>
    <w:rsid w:val="00D366AC"/>
    <w:rsid w:val="00D42D17"/>
    <w:rsid w:val="00D51B94"/>
    <w:rsid w:val="00D52DAB"/>
    <w:rsid w:val="00D53AF3"/>
    <w:rsid w:val="00D54F3D"/>
    <w:rsid w:val="00D5564E"/>
    <w:rsid w:val="00D5596D"/>
    <w:rsid w:val="00D64161"/>
    <w:rsid w:val="00D663D3"/>
    <w:rsid w:val="00D70E7C"/>
    <w:rsid w:val="00D70FDC"/>
    <w:rsid w:val="00D77625"/>
    <w:rsid w:val="00D7770E"/>
    <w:rsid w:val="00D8289B"/>
    <w:rsid w:val="00D86A01"/>
    <w:rsid w:val="00D9470E"/>
    <w:rsid w:val="00D95201"/>
    <w:rsid w:val="00DA3001"/>
    <w:rsid w:val="00DA459A"/>
    <w:rsid w:val="00DB06D8"/>
    <w:rsid w:val="00DB557B"/>
    <w:rsid w:val="00DB59D2"/>
    <w:rsid w:val="00DC30D3"/>
    <w:rsid w:val="00DC4426"/>
    <w:rsid w:val="00DD0AA3"/>
    <w:rsid w:val="00DD1433"/>
    <w:rsid w:val="00DE09B4"/>
    <w:rsid w:val="00DE1FDA"/>
    <w:rsid w:val="00DE2E10"/>
    <w:rsid w:val="00E01C63"/>
    <w:rsid w:val="00E0389B"/>
    <w:rsid w:val="00E1278A"/>
    <w:rsid w:val="00E131D2"/>
    <w:rsid w:val="00E24138"/>
    <w:rsid w:val="00E30509"/>
    <w:rsid w:val="00E42DE3"/>
    <w:rsid w:val="00E454A2"/>
    <w:rsid w:val="00E46FD1"/>
    <w:rsid w:val="00E51BBF"/>
    <w:rsid w:val="00E55757"/>
    <w:rsid w:val="00E72CDF"/>
    <w:rsid w:val="00E74BE3"/>
    <w:rsid w:val="00E75F94"/>
    <w:rsid w:val="00E80C5C"/>
    <w:rsid w:val="00E8133F"/>
    <w:rsid w:val="00E821B8"/>
    <w:rsid w:val="00E863D4"/>
    <w:rsid w:val="00E90D17"/>
    <w:rsid w:val="00E92FD5"/>
    <w:rsid w:val="00EA0280"/>
    <w:rsid w:val="00EA377C"/>
    <w:rsid w:val="00EA757D"/>
    <w:rsid w:val="00EC04D0"/>
    <w:rsid w:val="00EC140E"/>
    <w:rsid w:val="00EC544C"/>
    <w:rsid w:val="00EC77A6"/>
    <w:rsid w:val="00EC7A4A"/>
    <w:rsid w:val="00ED11AA"/>
    <w:rsid w:val="00EE2716"/>
    <w:rsid w:val="00F01B8A"/>
    <w:rsid w:val="00F12941"/>
    <w:rsid w:val="00F14D8B"/>
    <w:rsid w:val="00F15F1C"/>
    <w:rsid w:val="00F162CE"/>
    <w:rsid w:val="00F20741"/>
    <w:rsid w:val="00F3224B"/>
    <w:rsid w:val="00F44C02"/>
    <w:rsid w:val="00F500C7"/>
    <w:rsid w:val="00F50BEE"/>
    <w:rsid w:val="00F5491C"/>
    <w:rsid w:val="00F6120D"/>
    <w:rsid w:val="00F74863"/>
    <w:rsid w:val="00F76C46"/>
    <w:rsid w:val="00F97455"/>
    <w:rsid w:val="00FA7083"/>
    <w:rsid w:val="00FB5539"/>
    <w:rsid w:val="00FB575D"/>
    <w:rsid w:val="00FC06EC"/>
    <w:rsid w:val="00FD2175"/>
    <w:rsid w:val="00FF0BC0"/>
    <w:rsid w:val="0E0FF771"/>
    <w:rsid w:val="0E4A8C05"/>
    <w:rsid w:val="2589FC3E"/>
    <w:rsid w:val="588AE85A"/>
    <w:rsid w:val="63C96ABF"/>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35C5C7"/>
  <w15:docId w15:val="{F8C38DB4-6F6D-4CFB-90CF-C79136980F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30509"/>
    <w:rPr>
      <w:rFonts w:ascii="Arial" w:hAnsi="Arial"/>
      <w:color w:val="000000"/>
      <w:sz w:val="22"/>
      <w:szCs w:val="24"/>
      <w:lang w:val="en-GB" w:eastAsia="en-US"/>
    </w:rPr>
  </w:style>
  <w:style w:type="paragraph" w:styleId="berschrift1">
    <w:name w:val="heading 1"/>
    <w:aliases w:val="Mail header"/>
    <w:basedOn w:val="Standard"/>
    <w:next w:val="Standard"/>
    <w:qFormat/>
    <w:rsid w:val="008E4868"/>
    <w:pPr>
      <w:autoSpaceDE w:val="0"/>
      <w:autoSpaceDN w:val="0"/>
      <w:adjustRightInd w:val="0"/>
      <w:spacing w:line="281" w:lineRule="auto"/>
      <w:outlineLvl w:val="0"/>
    </w:pPr>
    <w:rPr>
      <w:rFonts w:ascii="Söhne Halbfett" w:hAnsi="Söhne Halbfett" w:cs="Söhne"/>
      <w:color w:val="004588"/>
      <w:sz w:val="24"/>
      <w:lang w:eastAsia="de-DE"/>
    </w:rPr>
  </w:style>
  <w:style w:type="paragraph" w:styleId="berschrift2">
    <w:name w:val="heading 2"/>
    <w:basedOn w:val="berschrift1"/>
    <w:next w:val="Standard"/>
    <w:qFormat/>
    <w:rsid w:val="00AB2794"/>
    <w:pPr>
      <w:outlineLvl w:val="1"/>
    </w:pPr>
    <w:rPr>
      <w:rFonts w:ascii="Söhne" w:hAnsi="Söhne"/>
    </w:rPr>
  </w:style>
  <w:style w:type="paragraph" w:styleId="berschrift3">
    <w:name w:val="heading 3"/>
    <w:basedOn w:val="berschrift2"/>
    <w:next w:val="Standard"/>
    <w:qFormat/>
    <w:rsid w:val="00AB2794"/>
    <w:pPr>
      <w:outlineLvl w:val="2"/>
    </w:pPr>
    <w:rPr>
      <w:rFonts w:ascii="Söhne Halbfett" w:hAnsi="Söhne Halbfett"/>
      <w:color w:val="000000" w:themeColor="text1"/>
    </w:rPr>
  </w:style>
  <w:style w:type="paragraph" w:styleId="berschrift4">
    <w:name w:val="heading 4"/>
    <w:basedOn w:val="berschrift3"/>
    <w:next w:val="Standard"/>
    <w:qFormat/>
    <w:rsid w:val="00AB2794"/>
    <w:pPr>
      <w:outlineLvl w:val="3"/>
    </w:pPr>
    <w:rPr>
      <w:rFonts w:ascii="Söhne" w:hAnsi="Söhne"/>
    </w:rPr>
  </w:style>
  <w:style w:type="paragraph" w:styleId="berschrift5">
    <w:name w:val="heading 5"/>
    <w:basedOn w:val="berschrift4"/>
    <w:next w:val="Standard"/>
    <w:qFormat/>
    <w:rsid w:val="00AB2794"/>
    <w:pPr>
      <w:outlineLvl w:val="4"/>
    </w:pPr>
    <w:rPr>
      <w:rFonts w:ascii="Söhne Halbfett" w:hAnsi="Söhne Halbfett"/>
      <w:sz w:val="20"/>
    </w:rPr>
  </w:style>
  <w:style w:type="paragraph" w:styleId="berschrift6">
    <w:name w:val="heading 6"/>
    <w:basedOn w:val="berschrift5"/>
    <w:next w:val="Standard"/>
    <w:qFormat/>
    <w:rsid w:val="00AB2794"/>
    <w:pPr>
      <w:outlineLvl w:val="5"/>
    </w:pPr>
    <w:rPr>
      <w:rFonts w:ascii="Söhne" w:hAnsi="Söhne"/>
    </w:rPr>
  </w:style>
  <w:style w:type="paragraph" w:styleId="berschrift7">
    <w:name w:val="heading 7"/>
    <w:basedOn w:val="berschrift6"/>
    <w:next w:val="Standard"/>
    <w:qFormat/>
    <w:rsid w:val="00AB2794"/>
    <w:pPr>
      <w:outlineLvl w:val="6"/>
    </w:pPr>
    <w:rPr>
      <w:rFonts w:ascii="Söhne Halbfett" w:hAnsi="Söhne Halbfett"/>
      <w:sz w:val="17"/>
    </w:rPr>
  </w:style>
  <w:style w:type="paragraph" w:styleId="berschrift8">
    <w:name w:val="heading 8"/>
    <w:basedOn w:val="berschrift7"/>
    <w:next w:val="Standard"/>
    <w:qFormat/>
    <w:rsid w:val="00AB2794"/>
    <w:pPr>
      <w:outlineLvl w:val="7"/>
    </w:pPr>
    <w:rPr>
      <w:color w:val="1F497D" w:themeColor="text2"/>
    </w:rPr>
  </w:style>
  <w:style w:type="paragraph" w:styleId="berschrift9">
    <w:name w:val="heading 9"/>
    <w:basedOn w:val="berschrift8"/>
    <w:next w:val="Standard"/>
    <w:rsid w:val="00AB2794"/>
    <w:pPr>
      <w:outlineLvl w:val="8"/>
    </w:pPr>
    <w:rPr>
      <w:rFonts w:ascii="Söhne" w:hAnsi="Söh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paragraph" w:styleId="Fuzeile">
    <w:name w:val="footer"/>
    <w:basedOn w:val="Standard"/>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0"/>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pPr>
      <w:autoSpaceDE w:val="0"/>
      <w:autoSpaceDN w:val="0"/>
      <w:adjustRightInd w:val="0"/>
      <w:spacing w:line="281" w:lineRule="auto"/>
    </w:pPr>
    <w:rPr>
      <w:rFonts w:ascii="Söhne" w:hAnsi="Söhne" w:cs="Sohne-Buch"/>
      <w:color w:val="auto"/>
      <w:sz w:val="20"/>
      <w:szCs w:val="20"/>
      <w:lang w:eastAsia="de-DE"/>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uiPriority w:val="99"/>
    <w:unhideWhenUsed/>
    <w:rsid w:val="008E4868"/>
    <w:rPr>
      <w:color w:val="004588"/>
      <w:u w:val="single"/>
    </w:rPr>
  </w:style>
  <w:style w:type="paragraph" w:styleId="KeinLeerraum">
    <w:name w:val="No Spacing"/>
    <w:basedOn w:val="Standard"/>
    <w:uiPriority w:val="1"/>
    <w:qFormat/>
    <w:rsid w:val="006E6209"/>
    <w:pPr>
      <w:autoSpaceDE w:val="0"/>
      <w:autoSpaceDN w:val="0"/>
      <w:adjustRightInd w:val="0"/>
      <w:spacing w:line="281" w:lineRule="auto"/>
    </w:pPr>
    <w:rPr>
      <w:rFonts w:ascii="Söhne" w:hAnsi="Söhne" w:cs="Sohne-Buch"/>
      <w:color w:val="auto"/>
      <w:sz w:val="19"/>
      <w:szCs w:val="17"/>
      <w:lang w:eastAsia="de-DE"/>
    </w:rPr>
  </w:style>
  <w:style w:type="character" w:styleId="Hervorhebung">
    <w:name w:val="Emphasis"/>
    <w:basedOn w:val="SchwacheHervorhebung"/>
    <w:uiPriority w:val="20"/>
    <w:qFormat/>
    <w:rsid w:val="006E6209"/>
    <w:rPr>
      <w:rFonts w:ascii="Söhne Halbfett" w:hAnsi="Söhne Halbfett"/>
    </w:rPr>
  </w:style>
  <w:style w:type="paragraph" w:customStyle="1" w:styleId="Address">
    <w:name w:val="Address"/>
    <w:qFormat/>
    <w:rsid w:val="000D1F45"/>
    <w:pPr>
      <w:autoSpaceDE w:val="0"/>
      <w:autoSpaceDN w:val="0"/>
      <w:adjustRightInd w:val="0"/>
      <w:spacing w:line="280" w:lineRule="auto"/>
    </w:pPr>
    <w:rPr>
      <w:rFonts w:ascii="Sohne-Buch" w:hAnsi="Sohne-Buch" w:cs="Sohne-Buch"/>
      <w:sz w:val="19"/>
    </w:rPr>
  </w:style>
  <w:style w:type="paragraph" w:customStyle="1" w:styleId="MailbodytextBold">
    <w:name w:val="Mail body text Bold"/>
    <w:basedOn w:val="Standard"/>
    <w:qFormat/>
    <w:rsid w:val="000D1F45"/>
    <w:pPr>
      <w:autoSpaceDE w:val="0"/>
      <w:autoSpaceDN w:val="0"/>
      <w:adjustRightInd w:val="0"/>
      <w:spacing w:line="281" w:lineRule="auto"/>
    </w:pPr>
    <w:rPr>
      <w:rFonts w:ascii="Söhne Halbfett" w:hAnsi="Söhne Halbfett" w:cs="Sohne-Halbfett"/>
      <w:color w:val="auto"/>
      <w:sz w:val="19"/>
      <w:szCs w:val="17"/>
      <w:lang w:eastAsia="de-DE"/>
    </w:rPr>
  </w:style>
  <w:style w:type="character" w:styleId="IntensiveHervorhebung">
    <w:name w:val="Intense Emphasis"/>
    <w:basedOn w:val="Hervorhebung"/>
    <w:uiPriority w:val="21"/>
    <w:qFormat/>
    <w:rsid w:val="006E6209"/>
    <w:rPr>
      <w:rFonts w:ascii="Söhne Halbfett" w:hAnsi="Söhne Halbfett"/>
    </w:rPr>
  </w:style>
  <w:style w:type="paragraph" w:customStyle="1" w:styleId="Flietext">
    <w:name w:val="Fließtext"/>
    <w:basedOn w:val="Standard"/>
    <w:uiPriority w:val="99"/>
    <w:rsid w:val="008E4868"/>
  </w:style>
  <w:style w:type="character" w:styleId="Fett">
    <w:name w:val="Strong"/>
    <w:basedOn w:val="IntensiveHervorhebung"/>
    <w:uiPriority w:val="22"/>
    <w:qFormat/>
    <w:rsid w:val="006E6209"/>
    <w:rPr>
      <w:rFonts w:ascii="Söhne Halbfett" w:hAnsi="Söhne Halbfett"/>
    </w:rPr>
  </w:style>
  <w:style w:type="paragraph" w:styleId="Listenabsatz">
    <w:name w:val="List Paragraph"/>
    <w:basedOn w:val="Standard"/>
    <w:uiPriority w:val="34"/>
    <w:qFormat/>
    <w:rsid w:val="0017139D"/>
    <w:pPr>
      <w:numPr>
        <w:numId w:val="37"/>
      </w:numPr>
      <w:autoSpaceDE w:val="0"/>
      <w:autoSpaceDN w:val="0"/>
      <w:adjustRightInd w:val="0"/>
      <w:spacing w:line="281" w:lineRule="auto"/>
    </w:pPr>
    <w:rPr>
      <w:rFonts w:ascii="Söhne" w:hAnsi="Söhne" w:cs="Sohne-Buch"/>
      <w:color w:val="auto"/>
      <w:sz w:val="19"/>
      <w:szCs w:val="17"/>
      <w:lang w:eastAsia="de-DE"/>
    </w:rPr>
  </w:style>
  <w:style w:type="character" w:styleId="IntensiverVerweis">
    <w:name w:val="Intense Reference"/>
    <w:basedOn w:val="SchwacherVerweis"/>
    <w:uiPriority w:val="32"/>
    <w:qFormat/>
    <w:rsid w:val="001D4D54"/>
    <w:rPr>
      <w:rFonts w:ascii="Söhne Halbfett" w:hAnsi="Söhne Halbfett"/>
      <w:color w:val="595959" w:themeColor="text1" w:themeTint="A6"/>
      <w:sz w:val="12"/>
      <w:szCs w:val="12"/>
    </w:rPr>
  </w:style>
  <w:style w:type="paragraph" w:styleId="IntensivesZitat">
    <w:name w:val="Intense Quote"/>
    <w:basedOn w:val="Zitat"/>
    <w:next w:val="Standard"/>
    <w:link w:val="IntensivesZitatZchn"/>
    <w:uiPriority w:val="30"/>
    <w:qFormat/>
    <w:rsid w:val="006E6209"/>
    <w:rPr>
      <w:i/>
      <w:iCs w:val="0"/>
    </w:rPr>
  </w:style>
  <w:style w:type="character" w:customStyle="1" w:styleId="IntensivesZitatZchn">
    <w:name w:val="Intensives Zitat Zchn"/>
    <w:basedOn w:val="Absatz-Standardschriftart"/>
    <w:link w:val="IntensivesZitat"/>
    <w:uiPriority w:val="30"/>
    <w:rsid w:val="006E6209"/>
    <w:rPr>
      <w:rFonts w:ascii="Söhne Halbfett" w:hAnsi="Söhne Halbfett" w:cs="Sohne-Buch"/>
      <w:i/>
      <w:color w:val="595959" w:themeColor="text1" w:themeTint="A6"/>
      <w:sz w:val="17"/>
      <w:szCs w:val="17"/>
      <w:lang w:val="en-GB"/>
    </w:rPr>
  </w:style>
  <w:style w:type="paragraph" w:styleId="Titel">
    <w:name w:val="Title"/>
    <w:basedOn w:val="berschrift1"/>
    <w:next w:val="Standard"/>
    <w:link w:val="TitelZchn"/>
    <w:uiPriority w:val="10"/>
    <w:qFormat/>
    <w:rsid w:val="006E6209"/>
  </w:style>
  <w:style w:type="character" w:customStyle="1" w:styleId="TitelZchn">
    <w:name w:val="Titel Zchn"/>
    <w:basedOn w:val="Absatz-Standardschriftart"/>
    <w:link w:val="Titel"/>
    <w:uiPriority w:val="10"/>
    <w:rsid w:val="006E6209"/>
    <w:rPr>
      <w:rFonts w:ascii="Söhne Halbfett" w:hAnsi="Söhne Halbfett" w:cs="Söhne"/>
      <w:color w:val="004588"/>
      <w:sz w:val="24"/>
      <w:szCs w:val="24"/>
      <w:lang w:val="en-GB"/>
    </w:rPr>
  </w:style>
  <w:style w:type="paragraph" w:styleId="Untertitel">
    <w:name w:val="Subtitle"/>
    <w:basedOn w:val="Standard"/>
    <w:next w:val="Standard"/>
    <w:link w:val="UntertitelZchn"/>
    <w:uiPriority w:val="11"/>
    <w:qFormat/>
    <w:rsid w:val="006E6209"/>
    <w:pPr>
      <w:autoSpaceDE w:val="0"/>
      <w:autoSpaceDN w:val="0"/>
      <w:adjustRightInd w:val="0"/>
      <w:spacing w:line="281" w:lineRule="auto"/>
    </w:pPr>
    <w:rPr>
      <w:rFonts w:ascii="Söhne Halbfett" w:hAnsi="Söhne Halbfett" w:cs="Sohne-Buch"/>
      <w:color w:val="auto"/>
      <w:sz w:val="19"/>
      <w:szCs w:val="17"/>
      <w:lang w:eastAsia="de-DE"/>
    </w:rPr>
  </w:style>
  <w:style w:type="character" w:customStyle="1" w:styleId="UntertitelZchn">
    <w:name w:val="Untertitel Zchn"/>
    <w:basedOn w:val="Absatz-Standardschriftart"/>
    <w:link w:val="Untertitel"/>
    <w:uiPriority w:val="11"/>
    <w:rsid w:val="006E6209"/>
    <w:rPr>
      <w:rFonts w:ascii="Söhne Halbfett" w:hAnsi="Söhne Halbfett" w:cs="Sohne-Buch"/>
      <w:sz w:val="17"/>
      <w:szCs w:val="17"/>
      <w:lang w:val="en-GB"/>
    </w:rPr>
  </w:style>
  <w:style w:type="character" w:styleId="SchwacheHervorhebung">
    <w:name w:val="Subtle Emphasis"/>
    <w:uiPriority w:val="19"/>
    <w:qFormat/>
    <w:rsid w:val="006E6209"/>
    <w:rPr>
      <w:rFonts w:ascii="Söhne Halbfett" w:hAnsi="Söhne Halbfett"/>
    </w:rPr>
  </w:style>
  <w:style w:type="paragraph" w:styleId="Zitat">
    <w:name w:val="Quote"/>
    <w:basedOn w:val="Standard"/>
    <w:next w:val="Standard"/>
    <w:link w:val="ZitatZchn"/>
    <w:uiPriority w:val="29"/>
    <w:qFormat/>
    <w:rsid w:val="006E6209"/>
    <w:pPr>
      <w:autoSpaceDE w:val="0"/>
      <w:autoSpaceDN w:val="0"/>
      <w:adjustRightInd w:val="0"/>
      <w:spacing w:line="238" w:lineRule="auto"/>
      <w:ind w:right="862"/>
    </w:pPr>
    <w:rPr>
      <w:rFonts w:ascii="Söhne Halbfett" w:hAnsi="Söhne Halbfett" w:cs="Sohne-Buch"/>
      <w:iCs/>
      <w:color w:val="595959" w:themeColor="text1" w:themeTint="A6"/>
      <w:sz w:val="19"/>
      <w:szCs w:val="17"/>
      <w:lang w:eastAsia="de-DE"/>
    </w:rPr>
  </w:style>
  <w:style w:type="character" w:customStyle="1" w:styleId="ZitatZchn">
    <w:name w:val="Zitat Zchn"/>
    <w:basedOn w:val="Absatz-Standardschriftart"/>
    <w:link w:val="Zitat"/>
    <w:uiPriority w:val="29"/>
    <w:rsid w:val="006E6209"/>
    <w:rPr>
      <w:rFonts w:ascii="Söhne Halbfett" w:hAnsi="Söhne Halbfett" w:cs="Sohne-Buch"/>
      <w:iCs/>
      <w:color w:val="595959" w:themeColor="text1" w:themeTint="A6"/>
      <w:sz w:val="17"/>
      <w:szCs w:val="17"/>
      <w:lang w:val="en-GB"/>
    </w:rPr>
  </w:style>
  <w:style w:type="character" w:styleId="SchwacherVerweis">
    <w:name w:val="Subtle Reference"/>
    <w:uiPriority w:val="31"/>
    <w:qFormat/>
    <w:rsid w:val="001D4D54"/>
    <w:rPr>
      <w:color w:val="595959" w:themeColor="text1" w:themeTint="A6"/>
      <w:sz w:val="12"/>
      <w:szCs w:val="12"/>
    </w:rPr>
  </w:style>
  <w:style w:type="character" w:styleId="Buchtitel">
    <w:name w:val="Book Title"/>
    <w:uiPriority w:val="33"/>
    <w:qFormat/>
    <w:rsid w:val="006E6209"/>
    <w:rPr>
      <w:rFonts w:ascii="Söhne Halbfett" w:hAnsi="Söhne Halbfett"/>
      <w:i/>
      <w:iCs/>
      <w:spacing w:val="5"/>
    </w:rPr>
  </w:style>
  <w:style w:type="character" w:customStyle="1" w:styleId="mandatory">
    <w:name w:val="mandatory"/>
    <w:basedOn w:val="Absatz-Standardschriftart"/>
    <w:rsid w:val="00E30509"/>
  </w:style>
  <w:style w:type="paragraph" w:styleId="StandardWeb">
    <w:name w:val="Normal (Web)"/>
    <w:basedOn w:val="Standard"/>
    <w:uiPriority w:val="99"/>
    <w:semiHidden/>
    <w:unhideWhenUsed/>
    <w:rsid w:val="003E57F3"/>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0721978">
      <w:bodyDiv w:val="1"/>
      <w:marLeft w:val="0"/>
      <w:marRight w:val="0"/>
      <w:marTop w:val="0"/>
      <w:marBottom w:val="0"/>
      <w:divBdr>
        <w:top w:val="none" w:sz="0" w:space="0" w:color="auto"/>
        <w:left w:val="none" w:sz="0" w:space="0" w:color="auto"/>
        <w:bottom w:val="none" w:sz="0" w:space="0" w:color="auto"/>
        <w:right w:val="none" w:sz="0" w:space="0" w:color="auto"/>
      </w:divBdr>
    </w:div>
    <w:div w:id="267784012">
      <w:bodyDiv w:val="1"/>
      <w:marLeft w:val="0"/>
      <w:marRight w:val="0"/>
      <w:marTop w:val="0"/>
      <w:marBottom w:val="0"/>
      <w:divBdr>
        <w:top w:val="none" w:sz="0" w:space="0" w:color="auto"/>
        <w:left w:val="none" w:sz="0" w:space="0" w:color="auto"/>
        <w:bottom w:val="none" w:sz="0" w:space="0" w:color="auto"/>
        <w:right w:val="none" w:sz="0" w:space="0" w:color="auto"/>
      </w:divBdr>
    </w:div>
    <w:div w:id="346518320">
      <w:bodyDiv w:val="1"/>
      <w:marLeft w:val="0"/>
      <w:marRight w:val="0"/>
      <w:marTop w:val="0"/>
      <w:marBottom w:val="0"/>
      <w:divBdr>
        <w:top w:val="none" w:sz="0" w:space="0" w:color="auto"/>
        <w:left w:val="none" w:sz="0" w:space="0" w:color="auto"/>
        <w:bottom w:val="none" w:sz="0" w:space="0" w:color="auto"/>
        <w:right w:val="none" w:sz="0" w:space="0" w:color="auto"/>
      </w:divBdr>
    </w:div>
    <w:div w:id="614562603">
      <w:bodyDiv w:val="1"/>
      <w:marLeft w:val="0"/>
      <w:marRight w:val="0"/>
      <w:marTop w:val="0"/>
      <w:marBottom w:val="0"/>
      <w:divBdr>
        <w:top w:val="none" w:sz="0" w:space="0" w:color="auto"/>
        <w:left w:val="none" w:sz="0" w:space="0" w:color="auto"/>
        <w:bottom w:val="none" w:sz="0" w:space="0" w:color="auto"/>
        <w:right w:val="none" w:sz="0" w:space="0" w:color="auto"/>
      </w:divBdr>
    </w:div>
    <w:div w:id="620038920">
      <w:bodyDiv w:val="1"/>
      <w:marLeft w:val="0"/>
      <w:marRight w:val="0"/>
      <w:marTop w:val="0"/>
      <w:marBottom w:val="0"/>
      <w:divBdr>
        <w:top w:val="none" w:sz="0" w:space="0" w:color="auto"/>
        <w:left w:val="none" w:sz="0" w:space="0" w:color="auto"/>
        <w:bottom w:val="none" w:sz="0" w:space="0" w:color="auto"/>
        <w:right w:val="none" w:sz="0" w:space="0" w:color="auto"/>
      </w:divBdr>
    </w:div>
    <w:div w:id="662006487">
      <w:bodyDiv w:val="1"/>
      <w:marLeft w:val="0"/>
      <w:marRight w:val="0"/>
      <w:marTop w:val="0"/>
      <w:marBottom w:val="0"/>
      <w:divBdr>
        <w:top w:val="none" w:sz="0" w:space="0" w:color="auto"/>
        <w:left w:val="none" w:sz="0" w:space="0" w:color="auto"/>
        <w:bottom w:val="none" w:sz="0" w:space="0" w:color="auto"/>
        <w:right w:val="none" w:sz="0" w:space="0" w:color="auto"/>
      </w:divBdr>
    </w:div>
    <w:div w:id="686370003">
      <w:bodyDiv w:val="1"/>
      <w:marLeft w:val="0"/>
      <w:marRight w:val="0"/>
      <w:marTop w:val="0"/>
      <w:marBottom w:val="0"/>
      <w:divBdr>
        <w:top w:val="none" w:sz="0" w:space="0" w:color="auto"/>
        <w:left w:val="none" w:sz="0" w:space="0" w:color="auto"/>
        <w:bottom w:val="none" w:sz="0" w:space="0" w:color="auto"/>
        <w:right w:val="none" w:sz="0" w:space="0" w:color="auto"/>
      </w:divBdr>
    </w:div>
    <w:div w:id="800732182">
      <w:bodyDiv w:val="1"/>
      <w:marLeft w:val="0"/>
      <w:marRight w:val="0"/>
      <w:marTop w:val="0"/>
      <w:marBottom w:val="0"/>
      <w:divBdr>
        <w:top w:val="none" w:sz="0" w:space="0" w:color="auto"/>
        <w:left w:val="none" w:sz="0" w:space="0" w:color="auto"/>
        <w:bottom w:val="none" w:sz="0" w:space="0" w:color="auto"/>
        <w:right w:val="none" w:sz="0" w:space="0" w:color="auto"/>
      </w:divBdr>
    </w:div>
    <w:div w:id="956982339">
      <w:bodyDiv w:val="1"/>
      <w:marLeft w:val="0"/>
      <w:marRight w:val="0"/>
      <w:marTop w:val="0"/>
      <w:marBottom w:val="0"/>
      <w:divBdr>
        <w:top w:val="none" w:sz="0" w:space="0" w:color="auto"/>
        <w:left w:val="none" w:sz="0" w:space="0" w:color="auto"/>
        <w:bottom w:val="none" w:sz="0" w:space="0" w:color="auto"/>
        <w:right w:val="none" w:sz="0" w:space="0" w:color="auto"/>
      </w:divBdr>
    </w:div>
    <w:div w:id="1747802973">
      <w:bodyDiv w:val="1"/>
      <w:marLeft w:val="0"/>
      <w:marRight w:val="0"/>
      <w:marTop w:val="0"/>
      <w:marBottom w:val="0"/>
      <w:divBdr>
        <w:top w:val="none" w:sz="0" w:space="0" w:color="auto"/>
        <w:left w:val="none" w:sz="0" w:space="0" w:color="auto"/>
        <w:bottom w:val="none" w:sz="0" w:space="0" w:color="auto"/>
        <w:right w:val="none" w:sz="0" w:space="0" w:color="auto"/>
      </w:divBdr>
    </w:div>
    <w:div w:id="1840194241">
      <w:bodyDiv w:val="1"/>
      <w:marLeft w:val="0"/>
      <w:marRight w:val="0"/>
      <w:marTop w:val="0"/>
      <w:marBottom w:val="0"/>
      <w:divBdr>
        <w:top w:val="none" w:sz="0" w:space="0" w:color="auto"/>
        <w:left w:val="none" w:sz="0" w:space="0" w:color="auto"/>
        <w:bottom w:val="none" w:sz="0" w:space="0" w:color="auto"/>
        <w:right w:val="none" w:sz="0" w:space="0" w:color="auto"/>
      </w:divBdr>
    </w:div>
    <w:div w:id="1863661918">
      <w:bodyDiv w:val="1"/>
      <w:marLeft w:val="0"/>
      <w:marRight w:val="0"/>
      <w:marTop w:val="0"/>
      <w:marBottom w:val="0"/>
      <w:divBdr>
        <w:top w:val="none" w:sz="0" w:space="0" w:color="auto"/>
        <w:left w:val="none" w:sz="0" w:space="0" w:color="auto"/>
        <w:bottom w:val="none" w:sz="0" w:space="0" w:color="auto"/>
        <w:right w:val="none" w:sz="0" w:space="0" w:color="auto"/>
      </w:divBdr>
    </w:div>
    <w:div w:id="1942835274">
      <w:bodyDiv w:val="1"/>
      <w:marLeft w:val="0"/>
      <w:marRight w:val="0"/>
      <w:marTop w:val="0"/>
      <w:marBottom w:val="0"/>
      <w:divBdr>
        <w:top w:val="none" w:sz="0" w:space="0" w:color="auto"/>
        <w:left w:val="none" w:sz="0" w:space="0" w:color="auto"/>
        <w:bottom w:val="none" w:sz="0" w:space="0" w:color="auto"/>
        <w:right w:val="none" w:sz="0" w:space="0" w:color="auto"/>
      </w:divBdr>
    </w:div>
    <w:div w:id="2075658220">
      <w:bodyDiv w:val="1"/>
      <w:marLeft w:val="0"/>
      <w:marRight w:val="0"/>
      <w:marTop w:val="0"/>
      <w:marBottom w:val="0"/>
      <w:divBdr>
        <w:top w:val="none" w:sz="0" w:space="0" w:color="auto"/>
        <w:left w:val="none" w:sz="0" w:space="0" w:color="auto"/>
        <w:bottom w:val="none" w:sz="0" w:space="0" w:color="auto"/>
        <w:right w:val="none" w:sz="0" w:space="0" w:color="auto"/>
      </w:divBdr>
    </w:div>
    <w:div w:id="2126146282">
      <w:bodyDiv w:val="1"/>
      <w:marLeft w:val="0"/>
      <w:marRight w:val="0"/>
      <w:marTop w:val="0"/>
      <w:marBottom w:val="0"/>
      <w:divBdr>
        <w:top w:val="none" w:sz="0" w:space="0" w:color="auto"/>
        <w:left w:val="none" w:sz="0" w:space="0" w:color="auto"/>
        <w:bottom w:val="none" w:sz="0" w:space="0" w:color="auto"/>
        <w:right w:val="none" w:sz="0" w:space="0" w:color="auto"/>
      </w:divBdr>
    </w:div>
    <w:div w:id="2129664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alexandra.weidinger@doka.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dok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HQ/HQ_AT_Letterpaper_240314_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0ECC88E586A4941B5050C4EF436EDF6" ma:contentTypeVersion="19" ma:contentTypeDescription="Create a new document." ma:contentTypeScope="" ma:versionID="e8136cc48331ae77295d01be5748b99f">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20ce333c1fe7526ab6942208194c081f"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758A858-D7E0-45BE-8EE7-A6D18DB3BC86}">
  <ds:schemaRefs>
    <ds:schemaRef ds:uri="http://schemas.openxmlformats.org/officeDocument/2006/bibliography"/>
  </ds:schemaRefs>
</ds:datastoreItem>
</file>

<file path=customXml/itemProps2.xml><?xml version="1.0" encoding="utf-8"?>
<ds:datastoreItem xmlns:ds="http://schemas.openxmlformats.org/officeDocument/2006/customXml" ds:itemID="{7F21A29E-B1AE-4D69-8BFF-968EE8031F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91d9a4-17d1-42f5-bfee-0e33be4ab795"/>
    <ds:schemaRef ds:uri="562ce4a7-b7f0-48ae-a40d-c7fc1ec6b4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214EF0C-57D8-4FAF-AB4A-844A79FC1539}">
  <ds:schemaRefs>
    <ds:schemaRef ds:uri="http://schemas.microsoft.com/sharepoint/v3/contenttype/forms"/>
  </ds:schemaRefs>
</ds:datastoreItem>
</file>

<file path=customXml/itemProps4.xml><?xml version="1.0" encoding="utf-8"?>
<ds:datastoreItem xmlns:ds="http://schemas.openxmlformats.org/officeDocument/2006/customXml" ds:itemID="{2CE3D62B-A271-49CE-8AF8-CFA8E3BF62B5}">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docProps/app.xml><?xml version="1.0" encoding="utf-8"?>
<Properties xmlns="http://schemas.openxmlformats.org/officeDocument/2006/extended-properties" xmlns:vt="http://schemas.openxmlformats.org/officeDocument/2006/docPropsVTypes">
  <Template>HQ_AT_Letterpaper_240314_en.dotx</Template>
  <TotalTime>0</TotalTime>
  <Pages>3</Pages>
  <Words>653</Words>
  <Characters>3711</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Briefvorlage nach AA DG- R1-MSD-0001 02 DEU</vt:lpstr>
    </vt:vector>
  </TitlesOfParts>
  <Company>Umdasch AG</Company>
  <LinksUpToDate>false</LinksUpToDate>
  <CharactersWithSpaces>4356</CharactersWithSpaces>
  <SharedDoc>false</SharedDoc>
  <HLinks>
    <vt:vector size="12" baseType="variant">
      <vt:variant>
        <vt:i4>4849744</vt:i4>
      </vt:variant>
      <vt:variant>
        <vt:i4>3</vt:i4>
      </vt:variant>
      <vt:variant>
        <vt:i4>0</vt:i4>
      </vt:variant>
      <vt:variant>
        <vt:i4>5</vt:i4>
      </vt:variant>
      <vt:variant>
        <vt:lpwstr>http://www.doka.com/</vt:lpwstr>
      </vt:variant>
      <vt:variant>
        <vt:lpwstr/>
      </vt:variant>
      <vt:variant>
        <vt:i4>3014731</vt:i4>
      </vt:variant>
      <vt:variant>
        <vt:i4>0</vt:i4>
      </vt:variant>
      <vt:variant>
        <vt:i4>0</vt:i4>
      </vt:variant>
      <vt:variant>
        <vt:i4>5</vt:i4>
      </vt:variant>
      <vt:variant>
        <vt:lpwstr>mailto:alexandra.weidinger@doka.com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cp:lastModifiedBy>Oelmann Clemens</cp:lastModifiedBy>
  <cp:revision>47</cp:revision>
  <cp:lastPrinted>2022-10-04T04:11:00Z</cp:lastPrinted>
  <dcterms:created xsi:type="dcterms:W3CDTF">2025-05-16T09:55:00Z</dcterms:created>
  <dcterms:modified xsi:type="dcterms:W3CDTF">2025-06-06T06:43:00Z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3dc7a2c602e57afa7d45bcf1de99a6c1c0f742768fd319f0d6f42629110d58ad</vt:lpwstr>
  </property>
  <property fmtid="{D5CDD505-2E9C-101B-9397-08002B2CF9AE}" pid="3" name="ContentTypeId">
    <vt:lpwstr>0x010100A0ECC88E586A4941B5050C4EF436EDF6</vt:lpwstr>
  </property>
  <property fmtid="{D5CDD505-2E9C-101B-9397-08002B2CF9AE}" pid="4" name="ClassificationContentMarkingFooterShapeIds">
    <vt:lpwstr>5e80a3b0,67c13721,91a2bae</vt:lpwstr>
  </property>
  <property fmtid="{D5CDD505-2E9C-101B-9397-08002B2CF9AE}" pid="5" name="ClassificationContentMarkingFooterFontProps">
    <vt:lpwstr>#999999,8,Arial</vt:lpwstr>
  </property>
  <property fmtid="{D5CDD505-2E9C-101B-9397-08002B2CF9AE}" pid="6" name="ClassificationContentMarkingFooterText">
    <vt:lpwstr>Classification: Restricted </vt:lpwstr>
  </property>
  <property fmtid="{D5CDD505-2E9C-101B-9397-08002B2CF9AE}" pid="7" name="MSIP_Label_0ac288b0-8409-42ff-9c0f-c8b95e149093_Enabled">
    <vt:lpwstr>true</vt:lpwstr>
  </property>
  <property fmtid="{D5CDD505-2E9C-101B-9397-08002B2CF9AE}" pid="8" name="MSIP_Label_0ac288b0-8409-42ff-9c0f-c8b95e149093_SetDate">
    <vt:lpwstr>2024-02-19T13:49:07Z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3d919883-11b7-420b-bcd5-d4c20eb46834</vt:lpwstr>
  </property>
  <property fmtid="{D5CDD505-2E9C-101B-9397-08002B2CF9AE}" pid="13" name="MSIP_Label_0ac288b0-8409-42ff-9c0f-c8b95e149093_ContentBits">
    <vt:lpwstr>3</vt:lpwstr>
  </property>
  <property fmtid="{D5CDD505-2E9C-101B-9397-08002B2CF9AE}" pid="14" name="MediaServiceImageTags">
    <vt:lpwstr/>
  </property>
</Properties>
</file>