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6C2F" w14:textId="3BA12776" w:rsidR="00ED6A07" w:rsidRDefault="00ED6A07" w:rsidP="2D3DA5CF">
      <w:bookmarkStart w:id="0" w:name="_top"/>
      <w:bookmarkEnd w:id="0"/>
    </w:p>
    <w:p w14:paraId="535DD8AA" w14:textId="77777777" w:rsidR="00ED6A07" w:rsidRDefault="00ED6A07" w:rsidP="00A94CD5">
      <w:pPr>
        <w:rPr>
          <w:b/>
          <w:sz w:val="28"/>
          <w:szCs w:val="28"/>
        </w:rPr>
      </w:pPr>
    </w:p>
    <w:p w14:paraId="5598F3E0" w14:textId="77777777" w:rsidR="00490B2D" w:rsidRDefault="00490B2D" w:rsidP="00A94CD5">
      <w:pPr>
        <w:rPr>
          <w:b/>
          <w:sz w:val="28"/>
          <w:szCs w:val="28"/>
        </w:rPr>
      </w:pPr>
    </w:p>
    <w:p w14:paraId="26424F22" w14:textId="67022BFE" w:rsidR="00671D0A" w:rsidRPr="0053726D" w:rsidRDefault="00013EEC" w:rsidP="00ED6A07">
      <w:pPr>
        <w:jc w:val="center"/>
        <w:rPr>
          <w:b/>
          <w:sz w:val="28"/>
          <w:szCs w:val="28"/>
          <w:lang w:val="fr-FR"/>
        </w:rPr>
      </w:pPr>
      <w:r w:rsidRPr="0053726D">
        <w:rPr>
          <w:rFonts w:cs="Arial"/>
          <w:b/>
          <w:color w:val="000000"/>
          <w:sz w:val="28"/>
          <w:szCs w:val="28"/>
          <w:lang w:val="fr-FR"/>
        </w:rPr>
        <w:t>CONDITIONS</w:t>
      </w:r>
      <w:r w:rsidR="00ED6A07" w:rsidRPr="0053726D">
        <w:rPr>
          <w:b/>
          <w:sz w:val="28"/>
          <w:szCs w:val="28"/>
          <w:lang w:val="fr-FR"/>
        </w:rPr>
        <w:t xml:space="preserve"> </w:t>
      </w:r>
      <w:r w:rsidR="0053726D">
        <w:rPr>
          <w:b/>
          <w:sz w:val="28"/>
          <w:szCs w:val="28"/>
          <w:lang w:val="fr-FR"/>
        </w:rPr>
        <w:t xml:space="preserve">GENERALES </w:t>
      </w:r>
      <w:r w:rsidR="00ED6A07" w:rsidRPr="0053726D">
        <w:rPr>
          <w:b/>
          <w:sz w:val="28"/>
          <w:szCs w:val="28"/>
          <w:lang w:val="fr-FR"/>
        </w:rPr>
        <w:t xml:space="preserve">DOKA POUR LES SOLUTIONS </w:t>
      </w:r>
      <w:r w:rsidRPr="0053726D">
        <w:rPr>
          <w:rFonts w:cs="Arial"/>
          <w:b/>
          <w:color w:val="000000"/>
          <w:sz w:val="28"/>
          <w:szCs w:val="28"/>
          <w:lang w:val="fr-FR"/>
        </w:rPr>
        <w:t>DIGITALES</w:t>
      </w:r>
    </w:p>
    <w:p w14:paraId="7E76AF42" w14:textId="6BB600E2" w:rsidR="009C3993" w:rsidRPr="00BF3489" w:rsidRDefault="009C3993" w:rsidP="00ED6A07">
      <w:pPr>
        <w:jc w:val="center"/>
        <w:rPr>
          <w:b/>
          <w:sz w:val="28"/>
          <w:szCs w:val="28"/>
        </w:rPr>
      </w:pPr>
      <w:proofErr w:type="spellStart"/>
      <w:r w:rsidRPr="00BF3489">
        <w:rPr>
          <w:b/>
          <w:sz w:val="28"/>
          <w:szCs w:val="28"/>
        </w:rPr>
        <w:t>Doka</w:t>
      </w:r>
      <w:proofErr w:type="spellEnd"/>
      <w:r w:rsidRPr="00BF3489">
        <w:rPr>
          <w:b/>
          <w:sz w:val="28"/>
          <w:szCs w:val="28"/>
        </w:rPr>
        <w:t xml:space="preserve"> </w:t>
      </w:r>
      <w:proofErr w:type="gramStart"/>
      <w:r w:rsidR="0053726D">
        <w:rPr>
          <w:b/>
          <w:sz w:val="28"/>
          <w:szCs w:val="28"/>
        </w:rPr>
        <w:t>France  (</w:t>
      </w:r>
      <w:proofErr w:type="gramEnd"/>
      <w:r w:rsidR="0053726D">
        <w:rPr>
          <w:b/>
          <w:sz w:val="28"/>
          <w:szCs w:val="28"/>
        </w:rPr>
        <w:t>CG-SD)</w:t>
      </w:r>
    </w:p>
    <w:p w14:paraId="3E911E7D" w14:textId="77777777" w:rsidR="00ED6A07" w:rsidRDefault="00ED6A07" w:rsidP="00A94CD5">
      <w:pPr>
        <w:rPr>
          <w:b/>
          <w:sz w:val="28"/>
          <w:szCs w:val="28"/>
        </w:rPr>
      </w:pPr>
    </w:p>
    <w:p w14:paraId="375AFFB9" w14:textId="79E4191F" w:rsidR="0000011B" w:rsidRPr="00D429EC" w:rsidRDefault="00BB2076" w:rsidP="000603ED">
      <w:pPr>
        <w:pStyle w:val="Paragraphedeliste"/>
        <w:numPr>
          <w:ilvl w:val="0"/>
          <w:numId w:val="26"/>
        </w:numPr>
        <w:ind w:left="0" w:hanging="567"/>
        <w:jc w:val="center"/>
        <w:rPr>
          <w:b/>
          <w:sz w:val="28"/>
        </w:rPr>
      </w:pPr>
      <w:r>
        <w:rPr>
          <w:b/>
          <w:sz w:val="28"/>
          <w:szCs w:val="28"/>
        </w:rPr>
        <w:t>OFFRE</w:t>
      </w:r>
      <w:r w:rsidR="00D3799E">
        <w:rPr>
          <w:b/>
          <w:sz w:val="28"/>
          <w:szCs w:val="28"/>
        </w:rPr>
        <w:t>.</w:t>
      </w:r>
    </w:p>
    <w:p w14:paraId="0A236784" w14:textId="0496A58F" w:rsidR="008A568A" w:rsidRPr="0053726D" w:rsidRDefault="005B5E42" w:rsidP="00823160">
      <w:pPr>
        <w:ind w:left="360"/>
        <w:jc w:val="center"/>
        <w:rPr>
          <w:b/>
          <w:sz w:val="28"/>
          <w:szCs w:val="28"/>
          <w:lang w:val="fr-FR"/>
        </w:rPr>
      </w:pPr>
      <w:r w:rsidRPr="0053726D">
        <w:rPr>
          <w:bCs/>
          <w:szCs w:val="22"/>
          <w:lang w:val="fr-FR"/>
        </w:rPr>
        <w:t xml:space="preserve">Convenue individuellement entre </w:t>
      </w:r>
      <w:proofErr w:type="spellStart"/>
      <w:r w:rsidRPr="0053726D">
        <w:rPr>
          <w:bCs/>
          <w:szCs w:val="22"/>
          <w:lang w:val="fr-FR"/>
        </w:rPr>
        <w:t>Doka</w:t>
      </w:r>
      <w:proofErr w:type="spellEnd"/>
      <w:r w:rsidRPr="0053726D">
        <w:rPr>
          <w:bCs/>
          <w:szCs w:val="22"/>
          <w:lang w:val="fr-FR"/>
        </w:rPr>
        <w:t xml:space="preserve"> et le Client</w:t>
      </w:r>
      <w:r w:rsidR="006B7D89" w:rsidRPr="0053726D">
        <w:rPr>
          <w:bCs/>
          <w:szCs w:val="22"/>
          <w:lang w:val="fr-FR"/>
        </w:rPr>
        <w:t>.</w:t>
      </w:r>
    </w:p>
    <w:p w14:paraId="4A1D5F6C" w14:textId="77777777" w:rsidR="00ED6A07" w:rsidRPr="0053726D" w:rsidRDefault="00ED6A07" w:rsidP="00A94CD5">
      <w:pPr>
        <w:rPr>
          <w:b/>
          <w:sz w:val="28"/>
          <w:szCs w:val="28"/>
          <w:lang w:val="fr-FR"/>
        </w:rPr>
      </w:pPr>
    </w:p>
    <w:p w14:paraId="4DA76375" w14:textId="77777777" w:rsidR="00F535F2" w:rsidRPr="0053726D" w:rsidRDefault="00F535F2" w:rsidP="00A94CD5">
      <w:pPr>
        <w:rPr>
          <w:b/>
          <w:sz w:val="28"/>
          <w:szCs w:val="28"/>
          <w:lang w:val="fr-FR"/>
        </w:rPr>
      </w:pPr>
    </w:p>
    <w:p w14:paraId="60A73464" w14:textId="11994E45" w:rsidR="00DD3559" w:rsidRPr="00EC4A61" w:rsidRDefault="00DD3559" w:rsidP="000603ED">
      <w:pPr>
        <w:pStyle w:val="Paragraphedeliste"/>
        <w:numPr>
          <w:ilvl w:val="0"/>
          <w:numId w:val="26"/>
        </w:numPr>
        <w:jc w:val="center"/>
        <w:rPr>
          <w:b/>
          <w:sz w:val="28"/>
          <w:szCs w:val="28"/>
          <w:lang w:val="en-GB"/>
        </w:rPr>
      </w:pPr>
      <w:r>
        <w:rPr>
          <w:b/>
          <w:sz w:val="28"/>
          <w:szCs w:val="28"/>
          <w:lang w:val="en-GB"/>
        </w:rPr>
        <w:t xml:space="preserve">CONDITIONS </w:t>
      </w:r>
      <w:r w:rsidRPr="00EC4A61">
        <w:rPr>
          <w:b/>
          <w:sz w:val="28"/>
          <w:szCs w:val="28"/>
          <w:lang w:val="en-GB"/>
        </w:rPr>
        <w:t>SP</w:t>
      </w:r>
      <w:r>
        <w:rPr>
          <w:b/>
          <w:sz w:val="28"/>
          <w:szCs w:val="28"/>
          <w:lang w:val="en-GB"/>
        </w:rPr>
        <w:t>É</w:t>
      </w:r>
      <w:r w:rsidRPr="00EC4A61">
        <w:rPr>
          <w:b/>
          <w:sz w:val="28"/>
          <w:szCs w:val="28"/>
          <w:lang w:val="en-GB"/>
        </w:rPr>
        <w:t>CIFI</w:t>
      </w:r>
      <w:r>
        <w:rPr>
          <w:b/>
          <w:sz w:val="28"/>
          <w:szCs w:val="28"/>
          <w:lang w:val="en-GB"/>
        </w:rPr>
        <w:t>QUES AU PRODUIT</w:t>
      </w:r>
    </w:p>
    <w:p w14:paraId="0991BDC4" w14:textId="77777777" w:rsidR="00DD3559" w:rsidRDefault="00DD3559" w:rsidP="00DD3559">
      <w:pPr>
        <w:jc w:val="center"/>
        <w:rPr>
          <w:b/>
          <w:sz w:val="28"/>
          <w:szCs w:val="28"/>
          <w:lang w:val="en-GB"/>
        </w:rPr>
      </w:pPr>
    </w:p>
    <w:p w14:paraId="59FA5263" w14:textId="395BFDB9" w:rsidR="00DD3559" w:rsidRDefault="000F0AB0" w:rsidP="00DD3559">
      <w:pPr>
        <w:jc w:val="center"/>
        <w:rPr>
          <w:rFonts w:cs="Arial"/>
          <w:bCs/>
          <w:color w:val="000000"/>
          <w:szCs w:val="22"/>
          <w:lang w:val="fr-FR"/>
        </w:rPr>
      </w:pPr>
      <w:r w:rsidRPr="000F0AB0">
        <w:rPr>
          <w:rFonts w:cs="Arial"/>
          <w:bCs/>
          <w:color w:val="000000"/>
          <w:szCs w:val="22"/>
          <w:lang w:val="fr-FR"/>
        </w:rPr>
        <w:t xml:space="preserve">Les conditions spécifiques à chaque produit ne s’appliquent qu’aux Solutions Digitales couvertes par une commande conclue entre </w:t>
      </w:r>
      <w:proofErr w:type="spellStart"/>
      <w:r w:rsidRPr="000F0AB0">
        <w:rPr>
          <w:rFonts w:cs="Arial"/>
          <w:bCs/>
          <w:color w:val="000000"/>
          <w:szCs w:val="22"/>
          <w:lang w:val="fr-FR"/>
        </w:rPr>
        <w:t>Doka</w:t>
      </w:r>
      <w:proofErr w:type="spellEnd"/>
      <w:r w:rsidRPr="000F0AB0">
        <w:rPr>
          <w:rFonts w:cs="Arial"/>
          <w:bCs/>
          <w:color w:val="000000"/>
          <w:szCs w:val="22"/>
          <w:lang w:val="fr-FR"/>
        </w:rPr>
        <w:t xml:space="preserve"> et le Client.</w:t>
      </w:r>
    </w:p>
    <w:p w14:paraId="05F396EC" w14:textId="77777777" w:rsidR="000F0AB0" w:rsidRPr="000F0AB0" w:rsidRDefault="000F0AB0" w:rsidP="00DD3559">
      <w:pPr>
        <w:jc w:val="center"/>
        <w:rPr>
          <w:b/>
          <w:sz w:val="28"/>
          <w:szCs w:val="28"/>
          <w:lang w:val="fr-FR"/>
        </w:rPr>
      </w:pPr>
    </w:p>
    <w:p w14:paraId="7337802C" w14:textId="77777777" w:rsidR="00DD3559" w:rsidRDefault="00DD3559" w:rsidP="000603ED">
      <w:pPr>
        <w:pStyle w:val="Paragraphedeliste"/>
        <w:numPr>
          <w:ilvl w:val="0"/>
          <w:numId w:val="12"/>
        </w:numPr>
        <w:ind w:left="0"/>
        <w:jc w:val="center"/>
        <w:rPr>
          <w:b/>
          <w:sz w:val="28"/>
          <w:szCs w:val="28"/>
          <w:lang w:val="en-GB"/>
        </w:rPr>
      </w:pPr>
      <w:proofErr w:type="spellStart"/>
      <w:r w:rsidRPr="00EC4A61">
        <w:rPr>
          <w:b/>
          <w:sz w:val="28"/>
          <w:szCs w:val="28"/>
          <w:lang w:val="en-GB"/>
        </w:rPr>
        <w:t>DokaXact</w:t>
      </w:r>
      <w:proofErr w:type="spellEnd"/>
    </w:p>
    <w:p w14:paraId="333CFA84" w14:textId="77777777" w:rsidR="00DD3559" w:rsidRPr="00EC4A61" w:rsidRDefault="00DD3559" w:rsidP="00DD3559">
      <w:pPr>
        <w:pStyle w:val="Paragraphedeliste"/>
        <w:rPr>
          <w:b/>
          <w:sz w:val="28"/>
          <w:szCs w:val="28"/>
          <w:lang w:val="en-GB"/>
        </w:rPr>
      </w:pPr>
    </w:p>
    <w:p w14:paraId="45636E66" w14:textId="77777777" w:rsidR="00DD3559" w:rsidRPr="00EC4A61" w:rsidRDefault="00DD3559" w:rsidP="00DD3559">
      <w:pPr>
        <w:rPr>
          <w:sz w:val="20"/>
          <w:szCs w:val="20"/>
          <w:lang w:val="en-GB"/>
        </w:rPr>
      </w:pPr>
    </w:p>
    <w:p w14:paraId="128F0DBC" w14:textId="77777777" w:rsidR="00DD3559" w:rsidRPr="003B08C8" w:rsidRDefault="00DD3559" w:rsidP="00DD3559">
      <w:pPr>
        <w:pStyle w:val="Signature"/>
        <w:rPr>
          <w:sz w:val="20"/>
          <w:szCs w:val="22"/>
          <w:lang w:val="en-GB"/>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171439" w14:paraId="53BFF1DC" w14:textId="77777777" w:rsidTr="00666529">
        <w:tc>
          <w:tcPr>
            <w:tcW w:w="98" w:type="pct"/>
            <w:shd w:val="clear" w:color="auto" w:fill="FCEEA7"/>
          </w:tcPr>
          <w:p w14:paraId="150E8E23" w14:textId="77777777" w:rsidR="00DD3559" w:rsidRPr="00EC4A61" w:rsidRDefault="00DD3559" w:rsidP="009E7195">
            <w:pPr>
              <w:rPr>
                <w:lang w:val="en-GB"/>
              </w:rPr>
            </w:pPr>
          </w:p>
        </w:tc>
        <w:tc>
          <w:tcPr>
            <w:tcW w:w="4902" w:type="pct"/>
          </w:tcPr>
          <w:p w14:paraId="6A6F87F7" w14:textId="77777777" w:rsidR="00DD3559" w:rsidRPr="004D3AE0" w:rsidRDefault="00DD3559" w:rsidP="000603ED">
            <w:pPr>
              <w:pStyle w:val="Paragraphedeliste"/>
              <w:numPr>
                <w:ilvl w:val="0"/>
                <w:numId w:val="11"/>
              </w:numPr>
              <w:ind w:left="601" w:hanging="567"/>
              <w:rPr>
                <w:rFonts w:cs="Arial"/>
                <w:b/>
                <w:sz w:val="24"/>
                <w:lang w:val="en-GB"/>
              </w:rPr>
            </w:pPr>
            <w:r>
              <w:rPr>
                <w:rFonts w:cs="Arial"/>
                <w:b/>
                <w:sz w:val="24"/>
                <w:lang w:val="en-GB"/>
              </w:rPr>
              <w:t xml:space="preserve">Description de </w:t>
            </w:r>
            <w:proofErr w:type="spellStart"/>
            <w:r>
              <w:rPr>
                <w:rFonts w:cs="Arial"/>
                <w:b/>
                <w:sz w:val="24"/>
                <w:lang w:val="en-GB"/>
              </w:rPr>
              <w:t>DokaXact</w:t>
            </w:r>
            <w:proofErr w:type="spellEnd"/>
          </w:p>
        </w:tc>
      </w:tr>
    </w:tbl>
    <w:p w14:paraId="05AE6AAE" w14:textId="21BDBD38" w:rsidR="00DD3559" w:rsidRPr="002E7A80" w:rsidRDefault="00DD3559" w:rsidP="000603ED">
      <w:pPr>
        <w:pStyle w:val="Paragraphedeliste"/>
        <w:numPr>
          <w:ilvl w:val="1"/>
          <w:numId w:val="11"/>
        </w:numPr>
        <w:ind w:left="0" w:hanging="567"/>
        <w:rPr>
          <w:rFonts w:eastAsiaTheme="minorHAnsi" w:cs="Arial"/>
          <w:b/>
          <w:bCs/>
          <w:szCs w:val="22"/>
          <w:lang w:val="en-GB"/>
        </w:rPr>
      </w:pPr>
      <w:r>
        <w:rPr>
          <w:rFonts w:eastAsiaTheme="minorHAnsi" w:cs="Arial"/>
          <w:b/>
          <w:bCs/>
          <w:szCs w:val="22"/>
          <w:lang w:val="en-GB"/>
        </w:rPr>
        <w:t xml:space="preserve">À </w:t>
      </w:r>
      <w:proofErr w:type="spellStart"/>
      <w:r>
        <w:rPr>
          <w:rFonts w:eastAsiaTheme="minorHAnsi" w:cs="Arial"/>
          <w:b/>
          <w:bCs/>
          <w:szCs w:val="22"/>
          <w:lang w:val="en-GB"/>
        </w:rPr>
        <w:t>propos</w:t>
      </w:r>
      <w:proofErr w:type="spellEnd"/>
      <w:r>
        <w:rPr>
          <w:rFonts w:eastAsiaTheme="minorHAnsi" w:cs="Arial"/>
          <w:b/>
          <w:bCs/>
          <w:szCs w:val="22"/>
          <w:lang w:val="en-GB"/>
        </w:rPr>
        <w:t xml:space="preserve"> de</w:t>
      </w:r>
      <w:r w:rsidRPr="002E7A80">
        <w:rPr>
          <w:rFonts w:eastAsiaTheme="minorHAnsi" w:cs="Arial"/>
          <w:b/>
          <w:bCs/>
          <w:szCs w:val="22"/>
          <w:lang w:val="en-GB"/>
        </w:rPr>
        <w:t xml:space="preserve"> </w:t>
      </w:r>
      <w:proofErr w:type="spellStart"/>
      <w:r w:rsidRPr="002E7A80">
        <w:rPr>
          <w:rFonts w:eastAsiaTheme="minorHAnsi" w:cs="Arial"/>
          <w:b/>
          <w:bCs/>
          <w:szCs w:val="22"/>
          <w:lang w:val="en-GB"/>
        </w:rPr>
        <w:t>DokaXact</w:t>
      </w:r>
      <w:proofErr w:type="spellEnd"/>
    </w:p>
    <w:p w14:paraId="0F3F3BF4" w14:textId="79F06682" w:rsidR="00DD3559" w:rsidRPr="0053726D" w:rsidRDefault="00DD3559" w:rsidP="00DD3559">
      <w:pPr>
        <w:rPr>
          <w:rFonts w:eastAsiaTheme="minorHAnsi" w:cs="Arial"/>
          <w:szCs w:val="22"/>
          <w:lang w:val="fr-FR"/>
        </w:rPr>
      </w:pPr>
      <w:proofErr w:type="spellStart"/>
      <w:r w:rsidRPr="0053726D">
        <w:rPr>
          <w:rFonts w:eastAsiaTheme="minorHAnsi" w:cs="Arial"/>
          <w:szCs w:val="22"/>
          <w:lang w:val="fr-FR"/>
        </w:rPr>
        <w:t>DokaXact</w:t>
      </w:r>
      <w:proofErr w:type="spellEnd"/>
      <w:r w:rsidRPr="0053726D">
        <w:rPr>
          <w:rFonts w:eastAsiaTheme="minorHAnsi" w:cs="Arial"/>
          <w:szCs w:val="22"/>
          <w:lang w:val="fr-FR"/>
        </w:rPr>
        <w:t xml:space="preserve"> est une application accessible via le web ou une application mobile (collectivement l</w:t>
      </w:r>
      <w:proofErr w:type="gramStart"/>
      <w:r w:rsidRPr="0053726D">
        <w:rPr>
          <w:rFonts w:eastAsiaTheme="minorHAnsi" w:cs="Arial"/>
          <w:szCs w:val="22"/>
          <w:lang w:val="fr-FR"/>
        </w:rPr>
        <w:t>’«</w:t>
      </w:r>
      <w:proofErr w:type="gramEnd"/>
      <w:r w:rsidRPr="0053726D">
        <w:rPr>
          <w:rFonts w:eastAsiaTheme="minorHAnsi" w:cs="Arial"/>
          <w:szCs w:val="22"/>
          <w:lang w:val="fr-FR"/>
        </w:rPr>
        <w:t> Application Logicielle » ou l</w:t>
      </w:r>
      <w:proofErr w:type="gramStart"/>
      <w:r w:rsidRPr="0053726D">
        <w:rPr>
          <w:rFonts w:eastAsiaTheme="minorHAnsi" w:cs="Arial"/>
          <w:szCs w:val="22"/>
          <w:lang w:val="fr-FR"/>
        </w:rPr>
        <w:t>’«</w:t>
      </w:r>
      <w:proofErr w:type="gramEnd"/>
      <w:r w:rsidRPr="0053726D">
        <w:rPr>
          <w:rFonts w:eastAsiaTheme="minorHAnsi" w:cs="Arial"/>
          <w:szCs w:val="22"/>
          <w:lang w:val="fr-FR"/>
        </w:rPr>
        <w:t xml:space="preserve"> Application ») qui utilise le Matériel </w:t>
      </w:r>
      <w:r w:rsidR="00FD79F3">
        <w:rPr>
          <w:rFonts w:eastAsiaTheme="minorHAnsi" w:cs="Arial"/>
          <w:szCs w:val="22"/>
          <w:lang w:val="fr-FR"/>
        </w:rPr>
        <w:t xml:space="preserve">Informatique </w:t>
      </w:r>
      <w:r w:rsidRPr="0053726D">
        <w:rPr>
          <w:rFonts w:eastAsiaTheme="minorHAnsi" w:cs="Arial"/>
          <w:szCs w:val="22"/>
          <w:lang w:val="fr-FR"/>
        </w:rPr>
        <w:t>fourni (y compris des capteurs de charge ou de pression) pour mesurer en temps réel la charge</w:t>
      </w:r>
      <w:r w:rsidR="00FD79F3">
        <w:rPr>
          <w:rFonts w:eastAsiaTheme="minorHAnsi" w:cs="Arial"/>
          <w:szCs w:val="22"/>
          <w:lang w:val="fr-FR"/>
        </w:rPr>
        <w:t xml:space="preserve"> exercée sur le</w:t>
      </w:r>
      <w:r w:rsidRPr="0053726D">
        <w:rPr>
          <w:rFonts w:eastAsiaTheme="minorHAnsi" w:cs="Arial"/>
          <w:szCs w:val="22"/>
          <w:lang w:val="fr-FR"/>
        </w:rPr>
        <w:t xml:space="preserve"> coffrage (« Charge ») ou la pression du béton (« Pression ») et fournit à l’utilisateur des informations à ce sujet. </w:t>
      </w:r>
    </w:p>
    <w:p w14:paraId="07EBAF99" w14:textId="77777777" w:rsidR="00DD3559" w:rsidRPr="0053726D" w:rsidRDefault="00DD3559" w:rsidP="00DD3559">
      <w:pPr>
        <w:rPr>
          <w:rFonts w:eastAsiaTheme="minorHAnsi" w:cs="Arial"/>
          <w:szCs w:val="22"/>
          <w:lang w:val="fr-FR"/>
        </w:rPr>
      </w:pPr>
    </w:p>
    <w:p w14:paraId="77BC3DA5" w14:textId="77777777" w:rsidR="00DD3559" w:rsidRPr="00EC4A61" w:rsidRDefault="00DD3559" w:rsidP="00DD3559">
      <w:pPr>
        <w:rPr>
          <w:rFonts w:eastAsiaTheme="minorHAnsi" w:cs="Arial"/>
          <w:szCs w:val="22"/>
          <w:lang w:val="en-GB"/>
        </w:rPr>
      </w:pPr>
      <w:r>
        <w:rPr>
          <w:rFonts w:eastAsiaTheme="minorHAnsi" w:cs="Arial"/>
          <w:noProof/>
          <w:szCs w:val="22"/>
          <w:lang w:val="en-GB"/>
        </w:rPr>
        <w:drawing>
          <wp:inline distT="0" distB="0" distL="0" distR="0" wp14:anchorId="19719BB3" wp14:editId="2D3647F1">
            <wp:extent cx="6087018" cy="1733385"/>
            <wp:effectExtent l="0" t="0" r="0" b="635"/>
            <wp:docPr id="1063124033" name="Grafik 1" descr="Ein Bild, das Text, Diagramm, Screenshot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24033" name="Grafik 1" descr="Ein Bild, das Text, Diagramm, Screenshot enthält.  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1409" cy="1734635"/>
                    </a:xfrm>
                    <a:prstGeom prst="rect">
                      <a:avLst/>
                    </a:prstGeom>
                  </pic:spPr>
                </pic:pic>
              </a:graphicData>
            </a:graphic>
          </wp:inline>
        </w:drawing>
      </w:r>
    </w:p>
    <w:p w14:paraId="0B95E492" w14:textId="77777777" w:rsidR="00DD3559" w:rsidRPr="00EC4A61" w:rsidRDefault="00DD3559" w:rsidP="00DD3559">
      <w:pPr>
        <w:tabs>
          <w:tab w:val="left" w:pos="5220"/>
        </w:tabs>
        <w:rPr>
          <w:rFonts w:cs="Arial"/>
          <w:szCs w:val="22"/>
          <w:lang w:val="en-GB"/>
        </w:rPr>
      </w:pPr>
    </w:p>
    <w:p w14:paraId="106E71CF" w14:textId="77777777" w:rsidR="00DD3559" w:rsidRPr="00EC4A61" w:rsidRDefault="00DD3559" w:rsidP="00DD3559">
      <w:pPr>
        <w:tabs>
          <w:tab w:val="left" w:pos="7635"/>
        </w:tabs>
        <w:rPr>
          <w:rFonts w:cs="Arial"/>
          <w:szCs w:val="22"/>
          <w:lang w:val="en-GB"/>
        </w:rPr>
      </w:pPr>
    </w:p>
    <w:p w14:paraId="7810D196" w14:textId="77777777" w:rsidR="00DD3559" w:rsidRPr="00EC4A61" w:rsidRDefault="00DD3559" w:rsidP="00DD3559">
      <w:pPr>
        <w:rPr>
          <w:rFonts w:eastAsiaTheme="minorHAnsi" w:cs="Arial"/>
          <w:szCs w:val="22"/>
          <w:lang w:val="en-GB"/>
        </w:rPr>
      </w:pPr>
    </w:p>
    <w:p w14:paraId="38455AF5" w14:textId="617E7172" w:rsidR="00DD3559" w:rsidRPr="00FD79F3" w:rsidRDefault="000F0AB0" w:rsidP="000603ED">
      <w:pPr>
        <w:pStyle w:val="Paragraphedeliste"/>
        <w:numPr>
          <w:ilvl w:val="1"/>
          <w:numId w:val="11"/>
        </w:numPr>
        <w:ind w:left="0" w:hanging="567"/>
        <w:rPr>
          <w:rFonts w:eastAsiaTheme="minorHAnsi" w:cs="Arial"/>
          <w:b/>
          <w:bCs/>
          <w:szCs w:val="22"/>
          <w:lang w:val="fr-FR"/>
        </w:rPr>
      </w:pPr>
      <w:r w:rsidRPr="000F0AB0">
        <w:rPr>
          <w:rFonts w:eastAsiaTheme="minorHAnsi" w:cs="Arial"/>
          <w:b/>
          <w:bCs/>
          <w:szCs w:val="22"/>
          <w:lang w:val="fr-FR"/>
        </w:rPr>
        <w:t xml:space="preserve">Matériel et Application Logicielle </w:t>
      </w:r>
      <w:r w:rsidR="00FD79F3" w:rsidRPr="00FD79F3">
        <w:rPr>
          <w:rFonts w:eastAsiaTheme="minorHAnsi" w:cs="Arial"/>
          <w:b/>
          <w:bCs/>
          <w:szCs w:val="22"/>
          <w:lang w:val="fr-FR"/>
        </w:rPr>
        <w:t>I</w:t>
      </w:r>
      <w:r w:rsidR="00FD79F3">
        <w:rPr>
          <w:rFonts w:eastAsiaTheme="minorHAnsi" w:cs="Arial"/>
          <w:b/>
          <w:bCs/>
          <w:szCs w:val="22"/>
          <w:lang w:val="fr-FR"/>
        </w:rPr>
        <w:t>nformatique</w:t>
      </w:r>
    </w:p>
    <w:p w14:paraId="57BF3F65" w14:textId="5B45FD82" w:rsidR="00DD3559" w:rsidRPr="0053726D" w:rsidRDefault="00DD3559" w:rsidP="00DD3559">
      <w:pPr>
        <w:rPr>
          <w:rFonts w:eastAsiaTheme="minorHAnsi" w:cs="Arial"/>
          <w:szCs w:val="22"/>
          <w:lang w:val="fr-FR"/>
        </w:rPr>
      </w:pPr>
      <w:r w:rsidRPr="0053726D">
        <w:rPr>
          <w:rFonts w:eastAsiaTheme="minorHAnsi" w:cs="Arial"/>
          <w:szCs w:val="22"/>
          <w:lang w:val="fr-FR"/>
        </w:rPr>
        <w:t xml:space="preserve">Le matériel </w:t>
      </w:r>
      <w:proofErr w:type="spellStart"/>
      <w:r w:rsidRPr="0053726D">
        <w:rPr>
          <w:rFonts w:eastAsiaTheme="minorHAnsi" w:cs="Arial"/>
          <w:szCs w:val="22"/>
          <w:lang w:val="fr-FR"/>
        </w:rPr>
        <w:t>DokaXact</w:t>
      </w:r>
      <w:proofErr w:type="spellEnd"/>
      <w:r w:rsidRPr="0053726D">
        <w:rPr>
          <w:rFonts w:eastAsiaTheme="minorHAnsi" w:cs="Arial"/>
          <w:szCs w:val="22"/>
          <w:lang w:val="fr-FR"/>
        </w:rPr>
        <w:t xml:space="preserve"> se compose d’appareils de mesure, en particulier de capteurs de charge et de pression (collectivement le « Matériel »). Le Matériel peut être soit loué, soit acheté. En dehors du champ de l’Offre, le Client peut acheter des accessoires supplémentaires (par exemple capteurs, câbles et batteries) sur la base d’une offre distincte.</w:t>
      </w:r>
    </w:p>
    <w:p w14:paraId="5EEFF017" w14:textId="77777777" w:rsidR="00DD3559" w:rsidRPr="0053726D" w:rsidRDefault="00DD3559" w:rsidP="00DD3559">
      <w:pPr>
        <w:rPr>
          <w:rFonts w:eastAsiaTheme="minorHAnsi" w:cs="Arial"/>
          <w:szCs w:val="22"/>
          <w:lang w:val="fr-FR"/>
        </w:rPr>
      </w:pPr>
    </w:p>
    <w:p w14:paraId="35DA797F" w14:textId="140208DC" w:rsidR="00DD3559" w:rsidRPr="0053726D" w:rsidRDefault="00DD3559" w:rsidP="00DD3559">
      <w:pPr>
        <w:rPr>
          <w:rFonts w:eastAsiaTheme="minorHAnsi" w:cs="Arial"/>
          <w:szCs w:val="22"/>
          <w:lang w:val="fr-FR"/>
        </w:rPr>
      </w:pPr>
      <w:r w:rsidRPr="0053726D">
        <w:rPr>
          <w:rFonts w:eastAsiaTheme="minorHAnsi" w:cs="Arial"/>
          <w:szCs w:val="22"/>
          <w:lang w:val="fr-FR"/>
        </w:rPr>
        <w:t xml:space="preserve">Indépendamment du choix de l’option de location ou d’achat, </w:t>
      </w:r>
      <w:proofErr w:type="spellStart"/>
      <w:r w:rsidRPr="0053726D">
        <w:rPr>
          <w:rFonts w:eastAsiaTheme="minorHAnsi" w:cs="Arial"/>
          <w:szCs w:val="22"/>
          <w:lang w:val="fr-FR"/>
        </w:rPr>
        <w:t>DokaXact</w:t>
      </w:r>
      <w:proofErr w:type="spellEnd"/>
      <w:r w:rsidRPr="0053726D">
        <w:rPr>
          <w:rFonts w:eastAsiaTheme="minorHAnsi" w:cs="Arial"/>
          <w:szCs w:val="22"/>
          <w:lang w:val="fr-FR"/>
        </w:rPr>
        <w:t xml:space="preserve"> comprend l’utilisation de l’Application Logicielle sous forme de portail web ou d’application mobile, y compris le transfert de données entre le Matériel et l’Application et l’analyse des données collectées par le Matériel pendant les mesures. Les données techniques mesurées par le Matériel sont transmises </w:t>
      </w:r>
      <w:r w:rsidRPr="0053726D">
        <w:rPr>
          <w:rFonts w:eastAsiaTheme="minorHAnsi" w:cs="Arial"/>
          <w:szCs w:val="22"/>
          <w:lang w:val="fr-FR"/>
        </w:rPr>
        <w:lastRenderedPageBreak/>
        <w:t>par Bluetooth à un appareil mobile du Client puis, à partir de cet appareil mobile, par transmission de données mobiles à un centre de données utilisé comme plateforme IoT et analysées en ce qui concerne la charge du coffrage et la pression du béton. L’analyse des données enregistrées par les différents équipements Matériels pendant la mesure est mise à disposition dans l’Application. Cette analyse de données vise exclusivement des informations techniques liées au projet du Client.</w:t>
      </w:r>
    </w:p>
    <w:p w14:paraId="1973E07F" w14:textId="77777777" w:rsidR="00DD3559" w:rsidRPr="0053726D" w:rsidRDefault="00DD3559" w:rsidP="00DD3559">
      <w:pPr>
        <w:rPr>
          <w:rFonts w:eastAsiaTheme="minorHAnsi" w:cs="Arial"/>
          <w:szCs w:val="22"/>
          <w:lang w:val="fr-FR"/>
        </w:rPr>
      </w:pPr>
    </w:p>
    <w:p w14:paraId="0D781612" w14:textId="44768F85" w:rsidR="00DD3559" w:rsidRPr="0053726D" w:rsidRDefault="00DD3559" w:rsidP="00DD3559">
      <w:pPr>
        <w:rPr>
          <w:rFonts w:eastAsiaTheme="minorEastAsia" w:cs="Arial"/>
          <w:lang w:val="fr-FR"/>
        </w:rPr>
      </w:pPr>
      <w:r w:rsidRPr="0053726D">
        <w:rPr>
          <w:rFonts w:eastAsiaTheme="minorEastAsia" w:cs="Arial"/>
          <w:lang w:val="fr-FR"/>
        </w:rPr>
        <w:t xml:space="preserve">Aucune installation n’est requise pour utiliser l’application web sur les appareils du Client connectés à Internet. Si le Client décide d’utiliser l’application mobile, une installation via la boutique d’applications du système d’exploitation concerné (par exemple Play Store, </w:t>
      </w:r>
      <w:proofErr w:type="spellStart"/>
      <w:r w:rsidRPr="0053726D">
        <w:rPr>
          <w:rFonts w:eastAsiaTheme="minorEastAsia" w:cs="Arial"/>
          <w:lang w:val="fr-FR"/>
        </w:rPr>
        <w:t>AppStore</w:t>
      </w:r>
      <w:proofErr w:type="spellEnd"/>
      <w:r w:rsidRPr="0053726D">
        <w:rPr>
          <w:rFonts w:eastAsiaTheme="minorEastAsia" w:cs="Arial"/>
          <w:lang w:val="fr-FR"/>
        </w:rPr>
        <w:t>, etc.) est nécessaire, aux conditions du fournisseur concerné. Le Client est invité à consulter la boutique d’applications concernée pour savoir si une application mobile est disponible pour un système d’exploitation donné.</w:t>
      </w:r>
    </w:p>
    <w:p w14:paraId="52F37147" w14:textId="77777777" w:rsidR="00DD3559" w:rsidRPr="0053726D" w:rsidRDefault="00DD3559" w:rsidP="00DD3559">
      <w:pPr>
        <w:rPr>
          <w:rFonts w:eastAsiaTheme="minorHAnsi" w:cs="Arial"/>
          <w:szCs w:val="22"/>
          <w:lang w:val="fr-FR"/>
        </w:rPr>
      </w:pPr>
    </w:p>
    <w:p w14:paraId="604D883C" w14:textId="10B265FD" w:rsidR="00DD3559" w:rsidRPr="0053726D" w:rsidRDefault="00DD3559" w:rsidP="00DD3559">
      <w:pPr>
        <w:rPr>
          <w:rStyle w:val="Lienhypertexte"/>
          <w:rFonts w:eastAsiaTheme="minorHAnsi" w:cs="Arial"/>
          <w:szCs w:val="22"/>
          <w:lang w:val="fr-FR"/>
        </w:rPr>
      </w:pPr>
      <w:r w:rsidRPr="0053726D">
        <w:rPr>
          <w:rFonts w:eastAsiaTheme="minorHAnsi" w:cs="Arial"/>
          <w:szCs w:val="22"/>
          <w:lang w:val="fr-FR"/>
        </w:rPr>
        <w:t xml:space="preserve">Le produit comprend également des instructions d’utilisation relatives au fonctionnement et </w:t>
      </w:r>
      <w:r w:rsidR="000F0AB0" w:rsidRPr="000F0AB0">
        <w:rPr>
          <w:rFonts w:eastAsiaTheme="minorHAnsi" w:cs="Arial"/>
          <w:szCs w:val="22"/>
          <w:lang w:val="fr-FR"/>
        </w:rPr>
        <w:t>aux caractéristiques techniques</w:t>
      </w:r>
      <w:r w:rsidRPr="0053726D">
        <w:rPr>
          <w:rFonts w:eastAsiaTheme="minorHAnsi" w:cs="Arial"/>
          <w:szCs w:val="22"/>
          <w:lang w:val="fr-FR"/>
        </w:rPr>
        <w:t xml:space="preserve"> du Matériel ainsi qu’un manuel d’utilisation de l’Application. Les documents susmentionnés peuvent être téléchargés à tout moment sur notre site Internet </w:t>
      </w:r>
      <w:hyperlink r:id="rId13" w:history="1">
        <w:r w:rsidRPr="0053726D">
          <w:rPr>
            <w:rStyle w:val="Lienhypertexte"/>
            <w:rFonts w:eastAsiaTheme="minorHAnsi" w:cs="Arial"/>
            <w:szCs w:val="22"/>
            <w:lang w:val="fr-FR"/>
          </w:rPr>
          <w:t>www.doka.com/DokaXact</w:t>
        </w:r>
      </w:hyperlink>
      <w:r w:rsidRPr="0053726D">
        <w:rPr>
          <w:rFonts w:eastAsiaTheme="minorHAnsi" w:cs="Arial"/>
          <w:szCs w:val="22"/>
          <w:lang w:val="fr-FR"/>
        </w:rPr>
        <w:t xml:space="preserve"> et sur le portail web à l’adresse </w:t>
      </w:r>
      <w:hyperlink r:id="rId14" w:history="1">
        <w:r w:rsidRPr="0053726D">
          <w:rPr>
            <w:rStyle w:val="Lienhypertexte"/>
            <w:rFonts w:eastAsiaTheme="minorHAnsi" w:cs="Arial"/>
            <w:szCs w:val="22"/>
            <w:lang w:val="fr-FR"/>
          </w:rPr>
          <w:t>http://DokaXact.doka.com.</w:t>
        </w:r>
      </w:hyperlink>
    </w:p>
    <w:p w14:paraId="19703EAA" w14:textId="77777777" w:rsidR="00DD3559" w:rsidRPr="0053726D" w:rsidRDefault="00DD3559" w:rsidP="00DD3559">
      <w:pPr>
        <w:rPr>
          <w:rFonts w:eastAsiaTheme="minorHAnsi" w:cs="Arial"/>
          <w:szCs w:val="22"/>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171439" w14:paraId="4647FEFA" w14:textId="77777777" w:rsidTr="00666529">
        <w:tc>
          <w:tcPr>
            <w:tcW w:w="98" w:type="pct"/>
            <w:shd w:val="clear" w:color="auto" w:fill="FCEEA7"/>
          </w:tcPr>
          <w:p w14:paraId="3DFB7A47" w14:textId="77777777" w:rsidR="00DD3559" w:rsidRPr="0053726D" w:rsidRDefault="00DD3559" w:rsidP="009E7195">
            <w:pPr>
              <w:rPr>
                <w:lang w:val="fr-FR"/>
              </w:rPr>
            </w:pPr>
          </w:p>
        </w:tc>
        <w:tc>
          <w:tcPr>
            <w:tcW w:w="4902" w:type="pct"/>
          </w:tcPr>
          <w:p w14:paraId="738EBF26" w14:textId="47C576AF" w:rsidR="00DD3559" w:rsidRPr="004D3AE0" w:rsidRDefault="00DD3559" w:rsidP="000603ED">
            <w:pPr>
              <w:pStyle w:val="Paragraphedeliste"/>
              <w:numPr>
                <w:ilvl w:val="0"/>
                <w:numId w:val="11"/>
              </w:numPr>
              <w:ind w:left="601" w:hanging="567"/>
              <w:rPr>
                <w:rFonts w:cs="Arial"/>
                <w:b/>
                <w:sz w:val="24"/>
                <w:lang w:val="en-GB"/>
              </w:rPr>
            </w:pPr>
            <w:proofErr w:type="spellStart"/>
            <w:r w:rsidRPr="004D3AE0">
              <w:rPr>
                <w:rFonts w:cs="Arial"/>
                <w:b/>
                <w:sz w:val="24"/>
                <w:lang w:val="en-GB"/>
              </w:rPr>
              <w:t>G</w:t>
            </w:r>
            <w:r>
              <w:rPr>
                <w:rFonts w:cs="Arial"/>
                <w:b/>
                <w:sz w:val="24"/>
                <w:lang w:val="en-GB"/>
              </w:rPr>
              <w:t>énéralités</w:t>
            </w:r>
            <w:proofErr w:type="spellEnd"/>
          </w:p>
        </w:tc>
      </w:tr>
    </w:tbl>
    <w:p w14:paraId="530DA57F" w14:textId="6C333478" w:rsidR="00DD3559" w:rsidRPr="0053726D" w:rsidRDefault="00DD3559" w:rsidP="000603ED">
      <w:pPr>
        <w:pStyle w:val="Paragraphedeliste"/>
        <w:numPr>
          <w:ilvl w:val="1"/>
          <w:numId w:val="10"/>
        </w:numPr>
        <w:ind w:left="0" w:hanging="567"/>
        <w:rPr>
          <w:lang w:val="fr-FR"/>
        </w:rPr>
      </w:pPr>
      <w:r w:rsidRPr="0053726D">
        <w:rPr>
          <w:lang w:val="fr-FR"/>
        </w:rPr>
        <w:t xml:space="preserve">Dans l’option de location, </w:t>
      </w:r>
      <w:proofErr w:type="spellStart"/>
      <w:r w:rsidRPr="0053726D">
        <w:rPr>
          <w:lang w:val="fr-FR"/>
        </w:rPr>
        <w:t>DokaXact</w:t>
      </w:r>
      <w:proofErr w:type="spellEnd"/>
      <w:r w:rsidRPr="0053726D">
        <w:rPr>
          <w:lang w:val="fr-FR"/>
        </w:rPr>
        <w:t xml:space="preserve"> est un produit forfaitaire indissociable. Le Matériel et le Logiciel sont donc indissociables et ne sont proposés qu’ensemble sous forme de forfait. </w:t>
      </w:r>
      <w:r w:rsidR="000F0AB0" w:rsidRPr="000F0AB0">
        <w:rPr>
          <w:lang w:val="fr-FR"/>
        </w:rPr>
        <w:t>En conséquence, le Client n’est pas autorisé à résilier, même partiellement, le Contrat pour une seule composante du produit.</w:t>
      </w:r>
    </w:p>
    <w:p w14:paraId="4D92C976" w14:textId="660D190B" w:rsidR="00DD3559" w:rsidRPr="0053726D" w:rsidRDefault="00DD3559" w:rsidP="000603ED">
      <w:pPr>
        <w:pStyle w:val="Paragraphedeliste"/>
        <w:numPr>
          <w:ilvl w:val="1"/>
          <w:numId w:val="10"/>
        </w:numPr>
        <w:ind w:left="0" w:hanging="567"/>
        <w:rPr>
          <w:lang w:val="fr-FR"/>
        </w:rPr>
      </w:pPr>
      <w:r w:rsidRPr="0053726D">
        <w:rPr>
          <w:lang w:val="fr-FR"/>
        </w:rPr>
        <w:t xml:space="preserve">Dans l’option d’achat, </w:t>
      </w:r>
      <w:proofErr w:type="spellStart"/>
      <w:r w:rsidRPr="0053726D">
        <w:rPr>
          <w:lang w:val="fr-FR"/>
        </w:rPr>
        <w:t>DokaXact</w:t>
      </w:r>
      <w:proofErr w:type="spellEnd"/>
      <w:r w:rsidRPr="0053726D">
        <w:rPr>
          <w:lang w:val="fr-FR"/>
        </w:rPr>
        <w:t xml:space="preserve"> est un produit dissociable et peut donc être proposé soit sous forme de forfait, soit séparément.</w:t>
      </w:r>
    </w:p>
    <w:p w14:paraId="134782EB" w14:textId="1CCE08BF" w:rsidR="00DD3559" w:rsidRPr="0053726D" w:rsidRDefault="00DD3559" w:rsidP="000603ED">
      <w:pPr>
        <w:pStyle w:val="Paragraphedeliste"/>
        <w:numPr>
          <w:ilvl w:val="1"/>
          <w:numId w:val="10"/>
        </w:numPr>
        <w:ind w:left="0" w:hanging="567"/>
        <w:rPr>
          <w:lang w:val="fr-FR"/>
        </w:rPr>
      </w:pPr>
      <w:proofErr w:type="spellStart"/>
      <w:r w:rsidRPr="0053726D">
        <w:rPr>
          <w:lang w:val="fr-FR"/>
        </w:rPr>
        <w:t>Doka</w:t>
      </w:r>
      <w:proofErr w:type="spellEnd"/>
      <w:r w:rsidRPr="0053726D">
        <w:rPr>
          <w:lang w:val="fr-FR"/>
        </w:rPr>
        <w:t xml:space="preserve"> ne formule aucune recommandation en matière de technique du béton (par exemple instructions relatives à la composition ou au dosage du béton). Dans la mesure où </w:t>
      </w:r>
      <w:proofErr w:type="spellStart"/>
      <w:r w:rsidRPr="0053726D">
        <w:rPr>
          <w:lang w:val="fr-FR"/>
        </w:rPr>
        <w:t>Doka</w:t>
      </w:r>
      <w:proofErr w:type="spellEnd"/>
      <w:r w:rsidRPr="0053726D">
        <w:rPr>
          <w:lang w:val="fr-FR"/>
        </w:rPr>
        <w:t xml:space="preserve"> (y compris ses salariés) formule des recommandations à cet égard, ces recommandations sont non contraignantes et aucune responsabilité n’est assumée.</w:t>
      </w:r>
    </w:p>
    <w:p w14:paraId="39763D0D" w14:textId="77777777" w:rsidR="00DD3559" w:rsidRPr="0053726D" w:rsidRDefault="00DD3559" w:rsidP="00DD3559">
      <w:pPr>
        <w:rPr>
          <w:szCs w:val="22"/>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171439" w14:paraId="7669AD54" w14:textId="77777777" w:rsidTr="00666529">
        <w:tc>
          <w:tcPr>
            <w:tcW w:w="98" w:type="pct"/>
            <w:shd w:val="clear" w:color="auto" w:fill="FCEEA7"/>
          </w:tcPr>
          <w:p w14:paraId="0810E0BC" w14:textId="77777777" w:rsidR="00DD3559" w:rsidRPr="0053726D" w:rsidRDefault="00DD3559" w:rsidP="009E7195">
            <w:pPr>
              <w:rPr>
                <w:lang w:val="fr-FR"/>
              </w:rPr>
            </w:pPr>
          </w:p>
        </w:tc>
        <w:tc>
          <w:tcPr>
            <w:tcW w:w="4902" w:type="pct"/>
          </w:tcPr>
          <w:p w14:paraId="0A8A4AF1" w14:textId="27324056" w:rsidR="00DD3559" w:rsidRPr="00EC4A61" w:rsidRDefault="00DD3559" w:rsidP="000603ED">
            <w:pPr>
              <w:pStyle w:val="Paragraphedeliste"/>
              <w:numPr>
                <w:ilvl w:val="0"/>
                <w:numId w:val="27"/>
              </w:numPr>
              <w:ind w:left="601" w:hanging="567"/>
              <w:rPr>
                <w:rFonts w:cs="Arial"/>
                <w:b/>
                <w:sz w:val="24"/>
                <w:lang w:val="en-GB"/>
              </w:rPr>
            </w:pPr>
            <w:r w:rsidRPr="00EC4A61">
              <w:rPr>
                <w:rFonts w:cs="Arial"/>
                <w:b/>
                <w:sz w:val="24"/>
                <w:lang w:val="en-GB"/>
              </w:rPr>
              <w:t>Pri</w:t>
            </w:r>
            <w:r>
              <w:rPr>
                <w:rFonts w:cs="Arial"/>
                <w:b/>
                <w:sz w:val="24"/>
                <w:lang w:val="en-GB"/>
              </w:rPr>
              <w:t>x</w:t>
            </w:r>
          </w:p>
        </w:tc>
      </w:tr>
    </w:tbl>
    <w:p w14:paraId="4F2B6F0B" w14:textId="2C35ED0F" w:rsidR="00DD3559" w:rsidRPr="0053726D" w:rsidRDefault="00DD3559" w:rsidP="000603ED">
      <w:pPr>
        <w:pStyle w:val="Paragraphedeliste"/>
        <w:numPr>
          <w:ilvl w:val="1"/>
          <w:numId w:val="27"/>
        </w:numPr>
        <w:ind w:left="0" w:hanging="567"/>
        <w:rPr>
          <w:lang w:val="fr-FR"/>
        </w:rPr>
      </w:pPr>
      <w:r w:rsidRPr="0053726D">
        <w:rPr>
          <w:lang w:val="fr-FR"/>
        </w:rPr>
        <w:t xml:space="preserve">Les prix indiqués dans l’Offre s’appliquent uniquement aux produits et aux quantités qui y sont mentionnés. Au cours du projet, il peut s’avérer nécessaire d’augmenter la quantité/le nombre d’unités convenus dans l’Offre ou de prolonger la durée de location ; dans ce cas, la facturation se fera sur la base des quantités/unités effectivement livrées ou de la durée de location effective, la liste de prix </w:t>
      </w:r>
      <w:proofErr w:type="spellStart"/>
      <w:r w:rsidRPr="0053726D">
        <w:rPr>
          <w:lang w:val="fr-FR"/>
        </w:rPr>
        <w:t>Doka</w:t>
      </w:r>
      <w:proofErr w:type="spellEnd"/>
      <w:r w:rsidRPr="0053726D">
        <w:rPr>
          <w:lang w:val="fr-FR"/>
        </w:rPr>
        <w:t xml:space="preserve"> en vigueur au moment considéré s’appliquant à tous les éléments non spécifiés dans l’Offre.</w:t>
      </w:r>
    </w:p>
    <w:p w14:paraId="504FD8D4" w14:textId="593DB8A2" w:rsidR="00DD3559" w:rsidRPr="0053726D" w:rsidRDefault="007D5C07" w:rsidP="000603ED">
      <w:pPr>
        <w:pStyle w:val="Paragraphedeliste"/>
        <w:numPr>
          <w:ilvl w:val="1"/>
          <w:numId w:val="27"/>
        </w:numPr>
        <w:ind w:left="0" w:hanging="567"/>
        <w:rPr>
          <w:lang w:val="fr-FR"/>
        </w:rPr>
      </w:pPr>
      <w:r w:rsidRPr="0053726D">
        <w:rPr>
          <w:rFonts w:cs="Arial"/>
          <w:color w:val="000000"/>
          <w:lang w:val="fr-FR"/>
        </w:rPr>
        <w:t>Les accessoires éventuels sont facturés en</w:t>
      </w:r>
      <w:r w:rsidR="00DD3559" w:rsidRPr="0053726D">
        <w:rPr>
          <w:lang w:val="fr-FR"/>
        </w:rPr>
        <w:t xml:space="preserve"> EUR/</w:t>
      </w:r>
      <w:r w:rsidRPr="0053726D">
        <w:rPr>
          <w:rFonts w:cs="Arial"/>
          <w:color w:val="000000"/>
          <w:lang w:val="fr-FR"/>
        </w:rPr>
        <w:t>unité. L'achat d'accessoires fait l'objet d'une offre supplémentaire. Le prix d'achat sera donc facturé séparément au Client. En cas de doute, les prix selon la liste de prix en vigueur au moment de la livraison s'appliquent.</w:t>
      </w:r>
    </w:p>
    <w:p w14:paraId="223E2312" w14:textId="77777777" w:rsidR="00DD3559" w:rsidRPr="0053726D" w:rsidRDefault="00DD3559" w:rsidP="00DD3559">
      <w:pPr>
        <w:rPr>
          <w:sz w:val="20"/>
          <w:szCs w:val="20"/>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171439" w14:paraId="3756D6EE" w14:textId="77777777" w:rsidTr="00666529">
        <w:tc>
          <w:tcPr>
            <w:tcW w:w="98" w:type="pct"/>
            <w:shd w:val="clear" w:color="auto" w:fill="FCEEA7"/>
          </w:tcPr>
          <w:p w14:paraId="44D42C26" w14:textId="77777777" w:rsidR="00DD3559" w:rsidRPr="0053726D" w:rsidRDefault="00DD3559" w:rsidP="009E7195">
            <w:pPr>
              <w:rPr>
                <w:lang w:val="fr-FR"/>
              </w:rPr>
            </w:pPr>
          </w:p>
        </w:tc>
        <w:tc>
          <w:tcPr>
            <w:tcW w:w="4902" w:type="pct"/>
          </w:tcPr>
          <w:p w14:paraId="1AAE9A01" w14:textId="2FE10F9F" w:rsidR="00DD3559" w:rsidRPr="00EC4A61" w:rsidRDefault="007D5C07" w:rsidP="000603ED">
            <w:pPr>
              <w:pStyle w:val="Paragraphedeliste"/>
              <w:numPr>
                <w:ilvl w:val="0"/>
                <w:numId w:val="27"/>
              </w:numPr>
              <w:ind w:left="601" w:hanging="567"/>
              <w:rPr>
                <w:rFonts w:cs="Arial"/>
                <w:b/>
                <w:sz w:val="24"/>
                <w:lang w:val="en-GB"/>
              </w:rPr>
            </w:pPr>
            <w:proofErr w:type="spellStart"/>
            <w:r w:rsidRPr="007D5C07">
              <w:rPr>
                <w:rFonts w:cs="Arial"/>
                <w:b/>
                <w:color w:val="000000"/>
                <w:sz w:val="24"/>
                <w:lang w:val="en-GB"/>
              </w:rPr>
              <w:t>Coopération</w:t>
            </w:r>
            <w:proofErr w:type="spellEnd"/>
            <w:r w:rsidRPr="007D5C07">
              <w:rPr>
                <w:rFonts w:cs="Arial"/>
                <w:b/>
                <w:color w:val="000000"/>
                <w:sz w:val="24"/>
                <w:lang w:val="en-GB"/>
              </w:rPr>
              <w:t xml:space="preserve"> du client</w:t>
            </w:r>
          </w:p>
        </w:tc>
      </w:tr>
    </w:tbl>
    <w:p w14:paraId="198035A4" w14:textId="25AD508A" w:rsidR="00DD3559" w:rsidRPr="0053726D" w:rsidRDefault="007D5C07" w:rsidP="000603ED">
      <w:pPr>
        <w:pStyle w:val="Paragraphedeliste"/>
        <w:numPr>
          <w:ilvl w:val="1"/>
          <w:numId w:val="27"/>
        </w:numPr>
        <w:ind w:left="0" w:hanging="567"/>
        <w:rPr>
          <w:rFonts w:cs="Arial"/>
          <w:lang w:val="fr-FR"/>
        </w:rPr>
      </w:pPr>
      <w:r w:rsidRPr="0053726D">
        <w:rPr>
          <w:rFonts w:cs="Arial"/>
          <w:color w:val="000000"/>
          <w:lang w:val="fr-FR"/>
        </w:rPr>
        <w:t>Matériel. Le Client est responsable de l'utilisation soigneuse du Matériel, par exemple :</w:t>
      </w:r>
    </w:p>
    <w:p w14:paraId="66968B80" w14:textId="04F78D1C" w:rsidR="00DD3559" w:rsidRPr="0053726D" w:rsidRDefault="00DD3559" w:rsidP="000603ED">
      <w:pPr>
        <w:pStyle w:val="Paragraphedeliste"/>
        <w:numPr>
          <w:ilvl w:val="2"/>
          <w:numId w:val="27"/>
        </w:numPr>
        <w:ind w:left="993" w:hanging="426"/>
        <w:rPr>
          <w:lang w:val="fr-FR"/>
        </w:rPr>
      </w:pPr>
      <w:r w:rsidRPr="0053726D">
        <w:rPr>
          <w:lang w:val="fr-FR"/>
        </w:rPr>
        <w:t>Installation et dépose des capteurs sur ou dans le coffrage.</w:t>
      </w:r>
    </w:p>
    <w:p w14:paraId="38728CCF" w14:textId="60515DC3" w:rsidR="00DD3559" w:rsidRPr="0053726D" w:rsidRDefault="00DD3559" w:rsidP="000603ED">
      <w:pPr>
        <w:pStyle w:val="Paragraphedeliste"/>
        <w:numPr>
          <w:ilvl w:val="2"/>
          <w:numId w:val="27"/>
        </w:numPr>
        <w:ind w:left="993" w:hanging="426"/>
        <w:rPr>
          <w:lang w:val="fr-FR"/>
        </w:rPr>
      </w:pPr>
      <w:r w:rsidRPr="0053726D">
        <w:rPr>
          <w:lang w:val="fr-FR"/>
        </w:rPr>
        <w:t xml:space="preserve">Protection du Matériel </w:t>
      </w:r>
      <w:proofErr w:type="spellStart"/>
      <w:r w:rsidRPr="0053726D">
        <w:rPr>
          <w:lang w:val="fr-FR"/>
        </w:rPr>
        <w:t>DokaXact</w:t>
      </w:r>
      <w:proofErr w:type="spellEnd"/>
      <w:r w:rsidRPr="0053726D">
        <w:rPr>
          <w:lang w:val="fr-FR"/>
        </w:rPr>
        <w:t xml:space="preserve"> contre les fortes pluies et autres pénétrations d’eau (par exemple lorsque le parement de coffrage repose sur le sol).</w:t>
      </w:r>
    </w:p>
    <w:p w14:paraId="1D90BCD7" w14:textId="21C1B6B7" w:rsidR="00DD3559" w:rsidRPr="0053726D" w:rsidRDefault="00DD3559" w:rsidP="000603ED">
      <w:pPr>
        <w:pStyle w:val="Paragraphedeliste"/>
        <w:numPr>
          <w:ilvl w:val="1"/>
          <w:numId w:val="27"/>
        </w:numPr>
        <w:ind w:left="0" w:hanging="567"/>
        <w:rPr>
          <w:lang w:val="fr-FR"/>
        </w:rPr>
      </w:pPr>
      <w:r w:rsidRPr="0053726D">
        <w:rPr>
          <w:lang w:val="fr-FR"/>
        </w:rPr>
        <w:t>Logiciel. Le Client doit saisir les données dans l’Application et effectuer les mesures de manière autonome.</w:t>
      </w:r>
    </w:p>
    <w:p w14:paraId="54A93D33" w14:textId="2ED957C4" w:rsidR="00DD3559" w:rsidRPr="0053726D" w:rsidRDefault="00DD3559" w:rsidP="000603ED">
      <w:pPr>
        <w:pStyle w:val="Paragraphedeliste"/>
        <w:numPr>
          <w:ilvl w:val="1"/>
          <w:numId w:val="27"/>
        </w:numPr>
        <w:ind w:left="0" w:hanging="567"/>
        <w:rPr>
          <w:lang w:val="fr-FR"/>
        </w:rPr>
      </w:pPr>
      <w:r w:rsidRPr="0053726D">
        <w:rPr>
          <w:lang w:val="fr-FR"/>
        </w:rPr>
        <w:t>Terminaux. Le Client doit utiliser des terminaux appropriés :</w:t>
      </w:r>
    </w:p>
    <w:p w14:paraId="7B9DB719" w14:textId="766623EF" w:rsidR="00DD3559" w:rsidRPr="0053726D" w:rsidRDefault="00DD3559" w:rsidP="000603ED">
      <w:pPr>
        <w:pStyle w:val="Paragraphedeliste"/>
        <w:numPr>
          <w:ilvl w:val="2"/>
          <w:numId w:val="27"/>
        </w:numPr>
        <w:ind w:left="993" w:hanging="426"/>
        <w:rPr>
          <w:lang w:val="fr-FR"/>
        </w:rPr>
      </w:pPr>
      <w:r w:rsidRPr="0053726D">
        <w:rPr>
          <w:lang w:val="fr-FR"/>
        </w:rPr>
        <w:t xml:space="preserve">Un smartphone Android dont le modèle n’a pas plus de trois ans et qui a accès au Google Play Store ainsi qu’à un forfait de données standard du marché pour le téléchargement et l’installation de l’application mobile </w:t>
      </w:r>
      <w:proofErr w:type="spellStart"/>
      <w:r w:rsidRPr="0053726D">
        <w:rPr>
          <w:lang w:val="fr-FR"/>
        </w:rPr>
        <w:t>DokaXact</w:t>
      </w:r>
      <w:proofErr w:type="spellEnd"/>
      <w:r w:rsidRPr="0053726D">
        <w:rPr>
          <w:lang w:val="fr-FR"/>
        </w:rPr>
        <w:t>.</w:t>
      </w:r>
    </w:p>
    <w:p w14:paraId="6C8637A9" w14:textId="7CDE9C16" w:rsidR="00DD3559" w:rsidRPr="0053726D" w:rsidRDefault="00DD3559" w:rsidP="000603ED">
      <w:pPr>
        <w:pStyle w:val="Paragraphedeliste"/>
        <w:numPr>
          <w:ilvl w:val="2"/>
          <w:numId w:val="27"/>
        </w:numPr>
        <w:ind w:left="993" w:hanging="426"/>
        <w:rPr>
          <w:lang w:val="fr-FR"/>
        </w:rPr>
      </w:pPr>
      <w:r w:rsidRPr="0053726D">
        <w:rPr>
          <w:lang w:val="fr-FR"/>
        </w:rPr>
        <w:lastRenderedPageBreak/>
        <w:t>Une station de charge mobile (par exemple batterie externe) est recommandée pour les processus de mesure plus longs.</w:t>
      </w:r>
    </w:p>
    <w:p w14:paraId="741238B7" w14:textId="003CC4A7" w:rsidR="00DD3559" w:rsidRPr="009226E3" w:rsidRDefault="00DD3559" w:rsidP="000603ED">
      <w:pPr>
        <w:pStyle w:val="Paragraphedeliste"/>
        <w:numPr>
          <w:ilvl w:val="1"/>
          <w:numId w:val="27"/>
        </w:numPr>
        <w:ind w:left="0" w:hanging="567"/>
        <w:rPr>
          <w:rStyle w:val="Lienhypertexte"/>
          <w:color w:val="auto"/>
          <w:u w:val="none"/>
          <w:lang w:val="en-GB"/>
        </w:rPr>
      </w:pPr>
      <w:r w:rsidRPr="0053726D">
        <w:rPr>
          <w:lang w:val="fr-FR"/>
        </w:rPr>
        <w:t xml:space="preserve">Le Client doit coopérer conformément aux instructions écrites de </w:t>
      </w:r>
      <w:proofErr w:type="spellStart"/>
      <w:r w:rsidRPr="0053726D">
        <w:rPr>
          <w:lang w:val="fr-FR"/>
        </w:rPr>
        <w:t>Doka</w:t>
      </w:r>
      <w:proofErr w:type="spellEnd"/>
      <w:r w:rsidRPr="0053726D">
        <w:rPr>
          <w:lang w:val="fr-FR"/>
        </w:rPr>
        <w:t xml:space="preserve"> (par exemple instructions d’utilisation, manuels d’utilisation, etc.). </w:t>
      </w:r>
      <w:r>
        <w:rPr>
          <w:lang w:val="en-GB"/>
        </w:rPr>
        <w:t xml:space="preserve">Voir entre </w:t>
      </w:r>
      <w:proofErr w:type="spellStart"/>
      <w:proofErr w:type="gramStart"/>
      <w:r>
        <w:rPr>
          <w:lang w:val="en-GB"/>
        </w:rPr>
        <w:t>autres</w:t>
      </w:r>
      <w:proofErr w:type="spellEnd"/>
      <w:r>
        <w:rPr>
          <w:lang w:val="en-GB"/>
        </w:rPr>
        <w:t> </w:t>
      </w:r>
      <w:r w:rsidRPr="00EC4A61">
        <w:rPr>
          <w:lang w:val="en-GB"/>
        </w:rPr>
        <w:t>:</w:t>
      </w:r>
      <w:proofErr w:type="gramEnd"/>
      <w:r>
        <w:rPr>
          <w:lang w:val="en-GB"/>
        </w:rPr>
        <w:t xml:space="preserve"> </w:t>
      </w:r>
      <w:r w:rsidRPr="008F0EA1">
        <w:rPr>
          <w:rStyle w:val="Lienhypertexte"/>
          <w:lang w:val="en-GB"/>
        </w:rPr>
        <w:t>https://www.doka.com/DokaXact</w:t>
      </w:r>
    </w:p>
    <w:p w14:paraId="41F2E1E4" w14:textId="77777777" w:rsidR="009226E3" w:rsidRDefault="009226E3" w:rsidP="009226E3">
      <w:pPr>
        <w:rPr>
          <w:lang w:val="en-GB"/>
        </w:rPr>
      </w:pPr>
    </w:p>
    <w:p w14:paraId="525F9EEF" w14:textId="77777777" w:rsidR="009226E3" w:rsidRPr="009226E3" w:rsidRDefault="009226E3" w:rsidP="009226E3">
      <w:pPr>
        <w:rPr>
          <w:lang w:val="en-GB"/>
        </w:rPr>
      </w:pPr>
    </w:p>
    <w:p w14:paraId="7A16BB17" w14:textId="77777777" w:rsidR="00DD3559" w:rsidRPr="00EC4A61" w:rsidRDefault="00DD3559" w:rsidP="00DD3559">
      <w:pPr>
        <w:rPr>
          <w:rFonts w:cs="Arial"/>
          <w:lang w:val="en-GB"/>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171439" w14:paraId="1AA5FAD4" w14:textId="77777777" w:rsidTr="00666529">
        <w:tc>
          <w:tcPr>
            <w:tcW w:w="98" w:type="pct"/>
            <w:shd w:val="clear" w:color="auto" w:fill="FCEEA7"/>
          </w:tcPr>
          <w:p w14:paraId="55144FE0" w14:textId="77777777" w:rsidR="00DD3559" w:rsidRPr="00EC4A61" w:rsidRDefault="00DD3559" w:rsidP="009E7195">
            <w:pPr>
              <w:rPr>
                <w:lang w:val="en-GB"/>
              </w:rPr>
            </w:pPr>
          </w:p>
        </w:tc>
        <w:tc>
          <w:tcPr>
            <w:tcW w:w="4902" w:type="pct"/>
          </w:tcPr>
          <w:p w14:paraId="07491B38" w14:textId="3650E753" w:rsidR="00DD3559" w:rsidRPr="00EC4A61" w:rsidRDefault="00DD3559" w:rsidP="0025100B">
            <w:pPr>
              <w:pStyle w:val="Paragraphedeliste"/>
              <w:keepNext/>
              <w:numPr>
                <w:ilvl w:val="0"/>
                <w:numId w:val="27"/>
              </w:numPr>
              <w:ind w:left="601" w:hanging="567"/>
              <w:rPr>
                <w:rFonts w:cs="Arial"/>
                <w:b/>
                <w:sz w:val="24"/>
                <w:lang w:val="en-GB"/>
              </w:rPr>
            </w:pPr>
            <w:r w:rsidRPr="00EC4A61">
              <w:rPr>
                <w:rFonts w:cs="Arial"/>
                <w:b/>
                <w:sz w:val="24"/>
                <w:lang w:val="en-GB"/>
              </w:rPr>
              <w:t xml:space="preserve">Utilisation </w:t>
            </w:r>
            <w:r>
              <w:rPr>
                <w:rFonts w:cs="Arial"/>
                <w:b/>
                <w:sz w:val="24"/>
                <w:lang w:val="en-GB"/>
              </w:rPr>
              <w:t>des</w:t>
            </w:r>
            <w:r w:rsidRPr="00EC4A61">
              <w:rPr>
                <w:rFonts w:cs="Arial"/>
                <w:b/>
                <w:sz w:val="24"/>
                <w:lang w:val="en-GB"/>
              </w:rPr>
              <w:t xml:space="preserve"> services</w:t>
            </w:r>
          </w:p>
        </w:tc>
      </w:tr>
    </w:tbl>
    <w:p w14:paraId="6C94556E" w14:textId="2FC4C971" w:rsidR="00DD3559" w:rsidRPr="0053726D" w:rsidRDefault="00DD3559" w:rsidP="000603ED">
      <w:pPr>
        <w:pStyle w:val="Paragraphedeliste"/>
        <w:numPr>
          <w:ilvl w:val="1"/>
          <w:numId w:val="27"/>
        </w:numPr>
        <w:ind w:left="0" w:hanging="567"/>
        <w:rPr>
          <w:rFonts w:cs="Arial"/>
          <w:lang w:val="fr-FR"/>
        </w:rPr>
      </w:pPr>
      <w:r w:rsidRPr="0053726D">
        <w:rPr>
          <w:rFonts w:cs="Arial"/>
          <w:lang w:val="fr-FR"/>
        </w:rPr>
        <w:t xml:space="preserve">Le Client peut utiliser l’Application comme interface utilisateur pour la saisie et la restitution de données. Toutes les données dans l’Application sont saisies exclusivement par le Client. </w:t>
      </w:r>
      <w:proofErr w:type="spellStart"/>
      <w:r w:rsidRPr="0053726D">
        <w:rPr>
          <w:rFonts w:cs="Arial"/>
          <w:lang w:val="fr-FR"/>
        </w:rPr>
        <w:t>Doka</w:t>
      </w:r>
      <w:proofErr w:type="spellEnd"/>
      <w:r w:rsidRPr="0053726D">
        <w:rPr>
          <w:rFonts w:cs="Arial"/>
          <w:lang w:val="fr-FR"/>
        </w:rPr>
        <w:t xml:space="preserve"> ne saisira des données dans l’Application pour le compte du Client que sur la base d’une instruction expresse à cet effet figurant dans une offre, en tant que Service Professionnel réalisé contre rémunération sur site. </w:t>
      </w:r>
      <w:proofErr w:type="spellStart"/>
      <w:r w:rsidRPr="0053726D">
        <w:rPr>
          <w:rFonts w:cs="Arial"/>
          <w:lang w:val="fr-FR"/>
        </w:rPr>
        <w:t>Doka</w:t>
      </w:r>
      <w:proofErr w:type="spellEnd"/>
      <w:r w:rsidRPr="0053726D">
        <w:rPr>
          <w:rFonts w:cs="Arial"/>
          <w:lang w:val="fr-FR"/>
        </w:rPr>
        <w:t xml:space="preserve"> n’est pas autorisée à saisir des données ou à effectuer des mesures à distance.</w:t>
      </w:r>
    </w:p>
    <w:p w14:paraId="119E4291" w14:textId="09B51DE8" w:rsidR="00DD3559" w:rsidRPr="0053726D" w:rsidRDefault="00DD3559" w:rsidP="000603ED">
      <w:pPr>
        <w:pStyle w:val="Paragraphedeliste"/>
        <w:numPr>
          <w:ilvl w:val="1"/>
          <w:numId w:val="27"/>
        </w:numPr>
        <w:ind w:left="0" w:hanging="567"/>
        <w:rPr>
          <w:rFonts w:cs="Arial"/>
          <w:lang w:val="fr-FR"/>
        </w:rPr>
      </w:pPr>
      <w:r w:rsidRPr="0053726D">
        <w:rPr>
          <w:rFonts w:cs="Arial"/>
          <w:lang w:val="fr-FR"/>
        </w:rPr>
        <w:t>Si le Client souhaite conserver durablement les résultats de mesure, il doit veiller, sous sa propre responsabilité et à ses propres frais, à ce que les données soient exportées de la manière proposée dans le Logiciel et sauvegardées séparément. Le Client supporte seul le risque de perte de données ; cela s’applique également si la perte de données entraîne des retards dans le projet.</w:t>
      </w:r>
    </w:p>
    <w:p w14:paraId="7F6C73D6" w14:textId="5EA434AA" w:rsidR="00DD3559" w:rsidRPr="0053726D" w:rsidRDefault="00DD3559" w:rsidP="000603ED">
      <w:pPr>
        <w:pStyle w:val="Paragraphedeliste"/>
        <w:numPr>
          <w:ilvl w:val="1"/>
          <w:numId w:val="27"/>
        </w:numPr>
        <w:ind w:left="0" w:hanging="567"/>
        <w:rPr>
          <w:lang w:val="fr-FR"/>
        </w:rPr>
      </w:pPr>
      <w:r w:rsidRPr="0053726D">
        <w:rPr>
          <w:lang w:val="fr-FR"/>
        </w:rPr>
        <w:t>Le Client est seul responsable de la détermination des valeurs cibles, de la saisie correcte des données et de la bonne utilisation des services et supporte la charge de la preuve à cet égard.</w:t>
      </w:r>
    </w:p>
    <w:p w14:paraId="7EA4DDA9" w14:textId="77777777" w:rsidR="00DD3559" w:rsidRPr="0053726D" w:rsidRDefault="00DD3559" w:rsidP="00DD3559">
      <w:pPr>
        <w:rPr>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171439" w14:paraId="6CAFF8C0" w14:textId="77777777" w:rsidTr="00666529">
        <w:tc>
          <w:tcPr>
            <w:tcW w:w="98" w:type="pct"/>
            <w:shd w:val="clear" w:color="auto" w:fill="FCEEA7"/>
          </w:tcPr>
          <w:p w14:paraId="15D8A597" w14:textId="77777777" w:rsidR="00DD3559" w:rsidRPr="0053726D" w:rsidRDefault="00DD3559" w:rsidP="009E7195">
            <w:pPr>
              <w:rPr>
                <w:lang w:val="fr-FR"/>
              </w:rPr>
            </w:pPr>
          </w:p>
        </w:tc>
        <w:tc>
          <w:tcPr>
            <w:tcW w:w="4902" w:type="pct"/>
          </w:tcPr>
          <w:p w14:paraId="33555BD0" w14:textId="5C854130" w:rsidR="00DD3559" w:rsidRPr="00EC4A61" w:rsidRDefault="00DD3559" w:rsidP="000603ED">
            <w:pPr>
              <w:pStyle w:val="Paragraphedeliste"/>
              <w:numPr>
                <w:ilvl w:val="0"/>
                <w:numId w:val="27"/>
              </w:numPr>
              <w:ind w:left="601" w:hanging="567"/>
              <w:rPr>
                <w:rFonts w:cs="Arial"/>
                <w:b/>
                <w:sz w:val="24"/>
                <w:lang w:val="en-GB"/>
              </w:rPr>
            </w:pPr>
            <w:proofErr w:type="spellStart"/>
            <w:r>
              <w:rPr>
                <w:rFonts w:cs="Arial"/>
                <w:b/>
                <w:sz w:val="24"/>
                <w:lang w:val="en-GB"/>
              </w:rPr>
              <w:t>Étendue</w:t>
            </w:r>
            <w:proofErr w:type="spellEnd"/>
            <w:r>
              <w:rPr>
                <w:rFonts w:cs="Arial"/>
                <w:b/>
                <w:sz w:val="24"/>
                <w:lang w:val="en-GB"/>
              </w:rPr>
              <w:t xml:space="preserve"> de la</w:t>
            </w:r>
            <w:r w:rsidRPr="00EC4A61">
              <w:rPr>
                <w:rFonts w:cs="Arial"/>
                <w:b/>
                <w:sz w:val="24"/>
                <w:lang w:val="en-GB"/>
              </w:rPr>
              <w:t xml:space="preserve"> licence</w:t>
            </w:r>
          </w:p>
        </w:tc>
      </w:tr>
    </w:tbl>
    <w:p w14:paraId="35E6D4D0" w14:textId="2A83D0C9" w:rsidR="00DD3559" w:rsidRPr="0053726D" w:rsidRDefault="00DD3559" w:rsidP="000603ED">
      <w:pPr>
        <w:pStyle w:val="Paragraphedeliste"/>
        <w:numPr>
          <w:ilvl w:val="1"/>
          <w:numId w:val="27"/>
        </w:numPr>
        <w:ind w:left="0" w:hanging="567"/>
        <w:rPr>
          <w:lang w:val="fr-FR"/>
        </w:rPr>
      </w:pPr>
      <w:r w:rsidRPr="00152F67">
        <w:rPr>
          <w:b/>
          <w:bCs/>
          <w:lang w:val="fr-FR"/>
        </w:rPr>
        <w:t>Durée de la licence</w:t>
      </w:r>
      <w:r w:rsidRPr="0053726D">
        <w:rPr>
          <w:lang w:val="fr-FR"/>
        </w:rPr>
        <w:t> : Le Client a le droit d’utiliser le Logiciel dans la mesure suivante :</w:t>
      </w:r>
    </w:p>
    <w:p w14:paraId="737EFB2A" w14:textId="5D66D40B" w:rsidR="00DD3559" w:rsidRPr="0053726D" w:rsidRDefault="00DD3559" w:rsidP="000603ED">
      <w:pPr>
        <w:pStyle w:val="Paragraphedeliste"/>
        <w:numPr>
          <w:ilvl w:val="2"/>
          <w:numId w:val="27"/>
        </w:numPr>
        <w:ind w:left="993" w:hanging="426"/>
        <w:rPr>
          <w:lang w:val="fr-FR"/>
        </w:rPr>
      </w:pPr>
      <w:r w:rsidRPr="0053726D">
        <w:rPr>
          <w:lang w:val="fr-FR"/>
        </w:rPr>
        <w:t>En cas de location de Matériel : pendant la durée de location du Matériel ;</w:t>
      </w:r>
    </w:p>
    <w:p w14:paraId="69765EA9" w14:textId="6A0C2249" w:rsidR="00DD3559" w:rsidRPr="0053726D" w:rsidRDefault="00DD3559" w:rsidP="000603ED">
      <w:pPr>
        <w:pStyle w:val="Paragraphedeliste"/>
        <w:numPr>
          <w:ilvl w:val="2"/>
          <w:numId w:val="27"/>
        </w:numPr>
        <w:ind w:left="993" w:hanging="426"/>
        <w:rPr>
          <w:lang w:val="fr-FR"/>
        </w:rPr>
      </w:pPr>
      <w:r w:rsidRPr="0053726D">
        <w:rPr>
          <w:lang w:val="fr-FR"/>
        </w:rPr>
        <w:t>En cas d’achat de Matériel : pendant la durée de l’Abonnement conformément à l’Offre, pour autant que la redevance d’Abonnement soit payée.</w:t>
      </w:r>
    </w:p>
    <w:p w14:paraId="7D1A6284" w14:textId="5F7E9968" w:rsidR="00DD3559" w:rsidRPr="00EC4A61" w:rsidRDefault="00DD3559" w:rsidP="000603ED">
      <w:pPr>
        <w:pStyle w:val="Paragraphedeliste"/>
        <w:numPr>
          <w:ilvl w:val="1"/>
          <w:numId w:val="27"/>
        </w:numPr>
        <w:ind w:left="0" w:hanging="567"/>
        <w:rPr>
          <w:lang w:val="en-GB"/>
        </w:rPr>
      </w:pPr>
      <w:proofErr w:type="spellStart"/>
      <w:r>
        <w:rPr>
          <w:b/>
          <w:lang w:val="en-GB"/>
        </w:rPr>
        <w:t>Paramètres</w:t>
      </w:r>
      <w:proofErr w:type="spellEnd"/>
      <w:r>
        <w:rPr>
          <w:b/>
          <w:lang w:val="en-GB"/>
        </w:rPr>
        <w:t xml:space="preserve"> de </w:t>
      </w:r>
      <w:proofErr w:type="gramStart"/>
      <w:r>
        <w:rPr>
          <w:b/>
          <w:lang w:val="en-GB"/>
        </w:rPr>
        <w:t>licence</w:t>
      </w:r>
      <w:r w:rsidR="00152F67">
        <w:rPr>
          <w:b/>
          <w:lang w:val="en-GB"/>
        </w:rPr>
        <w:t xml:space="preserve"> :</w:t>
      </w:r>
      <w:proofErr w:type="gramEnd"/>
    </w:p>
    <w:p w14:paraId="78425C15" w14:textId="221D819F" w:rsidR="00DD3559" w:rsidRPr="0053726D" w:rsidRDefault="00DD3559" w:rsidP="00DD3559">
      <w:pPr>
        <w:pStyle w:val="Paragraphedeliste"/>
        <w:ind w:left="0"/>
        <w:rPr>
          <w:lang w:val="fr-FR"/>
        </w:rPr>
      </w:pPr>
      <w:r w:rsidRPr="0053726D">
        <w:rPr>
          <w:lang w:val="fr-FR"/>
        </w:rPr>
        <w:t xml:space="preserve">Sauf accord contraire dans l’Offre, le Client doit les redevances mensuelles de licence par projet de construction pour l’ensemble de la durée de la licence (voir ci-dessus), conformément à la liste de prix </w:t>
      </w:r>
      <w:proofErr w:type="spellStart"/>
      <w:r w:rsidRPr="0053726D">
        <w:rPr>
          <w:lang w:val="fr-FR"/>
        </w:rPr>
        <w:t>DokaXact</w:t>
      </w:r>
      <w:proofErr w:type="spellEnd"/>
      <w:r w:rsidRPr="0053726D">
        <w:rPr>
          <w:lang w:val="fr-FR"/>
        </w:rPr>
        <w:t xml:space="preserve"> en vigueur. La redevance de licence doit être payée mensuellement par avance.</w:t>
      </w:r>
    </w:p>
    <w:p w14:paraId="24D394D5" w14:textId="77777777" w:rsidR="00DD3559" w:rsidRPr="0053726D" w:rsidRDefault="00DD3559" w:rsidP="00DD3559">
      <w:pPr>
        <w:rPr>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8514F4" w:rsidRPr="000F0AB0" w14:paraId="78FF6EC2" w14:textId="77777777" w:rsidTr="00666529">
        <w:tc>
          <w:tcPr>
            <w:tcW w:w="98" w:type="pct"/>
            <w:shd w:val="clear" w:color="auto" w:fill="FCEEA7"/>
          </w:tcPr>
          <w:p w14:paraId="640164F3" w14:textId="77777777" w:rsidR="00DD3559" w:rsidRPr="0053726D" w:rsidRDefault="00DD3559" w:rsidP="009E7195">
            <w:pPr>
              <w:rPr>
                <w:lang w:val="fr-FR"/>
              </w:rPr>
            </w:pPr>
          </w:p>
        </w:tc>
        <w:tc>
          <w:tcPr>
            <w:tcW w:w="4902" w:type="pct"/>
          </w:tcPr>
          <w:p w14:paraId="248AB99C" w14:textId="6102631D" w:rsidR="00DD3559" w:rsidRPr="0053726D" w:rsidRDefault="00DD3559" w:rsidP="000603ED">
            <w:pPr>
              <w:pStyle w:val="Paragraphedeliste"/>
              <w:numPr>
                <w:ilvl w:val="0"/>
                <w:numId w:val="27"/>
              </w:numPr>
              <w:ind w:left="601" w:hanging="567"/>
              <w:rPr>
                <w:rFonts w:cs="Arial"/>
                <w:b/>
                <w:sz w:val="24"/>
                <w:lang w:val="fr-FR"/>
              </w:rPr>
            </w:pPr>
            <w:r w:rsidRPr="0053726D">
              <w:rPr>
                <w:rFonts w:cs="Arial"/>
                <w:b/>
                <w:sz w:val="24"/>
                <w:lang w:val="fr-FR"/>
              </w:rPr>
              <w:t>Services professionnels et autres services</w:t>
            </w:r>
          </w:p>
        </w:tc>
      </w:tr>
    </w:tbl>
    <w:p w14:paraId="7A49078D" w14:textId="49191568" w:rsidR="00DD3559" w:rsidRPr="00EC4A61" w:rsidRDefault="00DD3559" w:rsidP="000603ED">
      <w:pPr>
        <w:pStyle w:val="Paragraphedeliste"/>
        <w:numPr>
          <w:ilvl w:val="1"/>
          <w:numId w:val="27"/>
        </w:numPr>
        <w:ind w:left="0" w:hanging="567"/>
        <w:rPr>
          <w:lang w:val="en-GB"/>
        </w:rPr>
      </w:pPr>
      <w:r w:rsidRPr="00152F67">
        <w:rPr>
          <w:b/>
          <w:bCs/>
          <w:lang w:val="en-GB"/>
        </w:rPr>
        <w:t xml:space="preserve">Formation </w:t>
      </w:r>
      <w:proofErr w:type="spellStart"/>
      <w:r w:rsidRPr="00152F67">
        <w:rPr>
          <w:b/>
          <w:bCs/>
          <w:lang w:val="en-GB"/>
        </w:rPr>
        <w:t>DokaXact</w:t>
      </w:r>
      <w:proofErr w:type="spellEnd"/>
      <w:r w:rsidRPr="00152F67">
        <w:rPr>
          <w:b/>
          <w:bCs/>
          <w:lang w:val="en-GB"/>
        </w:rPr>
        <w:t xml:space="preserve"> sur site</w:t>
      </w:r>
      <w:r>
        <w:rPr>
          <w:lang w:val="en-GB"/>
        </w:rPr>
        <w:t>.</w:t>
      </w:r>
    </w:p>
    <w:p w14:paraId="5EB3AED2" w14:textId="0FFA1FE4" w:rsidR="00DD3559" w:rsidRPr="00EC4A61" w:rsidRDefault="00DD3559" w:rsidP="000603ED">
      <w:pPr>
        <w:pStyle w:val="Paragraphedeliste"/>
        <w:numPr>
          <w:ilvl w:val="2"/>
          <w:numId w:val="27"/>
        </w:numPr>
        <w:ind w:left="993" w:hanging="426"/>
        <w:rPr>
          <w:lang w:val="en-GB"/>
        </w:rPr>
      </w:pPr>
      <w:r w:rsidRPr="0053726D">
        <w:rPr>
          <w:lang w:val="fr-FR"/>
        </w:rPr>
        <w:t xml:space="preserve">La formation </w:t>
      </w:r>
      <w:proofErr w:type="spellStart"/>
      <w:r w:rsidRPr="0053726D">
        <w:rPr>
          <w:lang w:val="fr-FR"/>
        </w:rPr>
        <w:t>DokaXact</w:t>
      </w:r>
      <w:proofErr w:type="spellEnd"/>
      <w:r w:rsidRPr="0053726D">
        <w:rPr>
          <w:lang w:val="fr-FR"/>
        </w:rPr>
        <w:t xml:space="preserve"> sur site est proposée comme service forfaitaire pour le nombre d’heures indiqué dans l’élément concerné. </w:t>
      </w:r>
      <w:r>
        <w:rPr>
          <w:lang w:val="en-GB"/>
        </w:rPr>
        <w:t xml:space="preserve">Les </w:t>
      </w:r>
      <w:proofErr w:type="spellStart"/>
      <w:r>
        <w:rPr>
          <w:lang w:val="en-GB"/>
        </w:rPr>
        <w:t>prestations</w:t>
      </w:r>
      <w:proofErr w:type="spellEnd"/>
      <w:r>
        <w:rPr>
          <w:lang w:val="en-GB"/>
        </w:rPr>
        <w:t xml:space="preserve"> </w:t>
      </w:r>
      <w:proofErr w:type="spellStart"/>
      <w:r>
        <w:rPr>
          <w:lang w:val="en-GB"/>
        </w:rPr>
        <w:t>suivantes</w:t>
      </w:r>
      <w:proofErr w:type="spellEnd"/>
      <w:r>
        <w:rPr>
          <w:lang w:val="en-GB"/>
        </w:rPr>
        <w:t xml:space="preserve"> </w:t>
      </w:r>
      <w:proofErr w:type="spellStart"/>
      <w:r>
        <w:rPr>
          <w:lang w:val="en-GB"/>
        </w:rPr>
        <w:t>sont</w:t>
      </w:r>
      <w:proofErr w:type="spellEnd"/>
      <w:r>
        <w:rPr>
          <w:lang w:val="en-GB"/>
        </w:rPr>
        <w:t xml:space="preserve"> </w:t>
      </w:r>
      <w:proofErr w:type="spellStart"/>
      <w:r>
        <w:rPr>
          <w:lang w:val="en-GB"/>
        </w:rPr>
        <w:t>incluses</w:t>
      </w:r>
      <w:proofErr w:type="spellEnd"/>
      <w:r>
        <w:rPr>
          <w:lang w:val="en-GB"/>
        </w:rPr>
        <w:t xml:space="preserve"> dans </w:t>
      </w:r>
      <w:proofErr w:type="spellStart"/>
      <w:r>
        <w:rPr>
          <w:lang w:val="en-GB"/>
        </w:rPr>
        <w:t>ce</w:t>
      </w:r>
      <w:proofErr w:type="spellEnd"/>
      <w:r>
        <w:rPr>
          <w:lang w:val="en-GB"/>
        </w:rPr>
        <w:t xml:space="preserve"> </w:t>
      </w:r>
      <w:proofErr w:type="spellStart"/>
      <w:proofErr w:type="gramStart"/>
      <w:r>
        <w:rPr>
          <w:lang w:val="en-GB"/>
        </w:rPr>
        <w:t>forfait</w:t>
      </w:r>
      <w:proofErr w:type="spellEnd"/>
      <w:r>
        <w:rPr>
          <w:lang w:val="en-GB"/>
        </w:rPr>
        <w:t> </w:t>
      </w:r>
      <w:r w:rsidRPr="00EC4A61">
        <w:rPr>
          <w:lang w:val="en-GB"/>
        </w:rPr>
        <w:t>:</w:t>
      </w:r>
      <w:proofErr w:type="gramEnd"/>
    </w:p>
    <w:p w14:paraId="2E469F35" w14:textId="3EFA17C4" w:rsidR="00DD3559" w:rsidRPr="0053726D" w:rsidRDefault="00DD3559" w:rsidP="000603ED">
      <w:pPr>
        <w:pStyle w:val="Paragraphedeliste"/>
        <w:numPr>
          <w:ilvl w:val="0"/>
          <w:numId w:val="13"/>
        </w:numPr>
        <w:ind w:left="1843"/>
        <w:rPr>
          <w:lang w:val="fr-FR"/>
        </w:rPr>
      </w:pPr>
      <w:r w:rsidRPr="0053726D">
        <w:rPr>
          <w:lang w:val="fr-FR"/>
        </w:rPr>
        <w:t xml:space="preserve">Explication des caractéristiques et de la bonne installation des capteurs </w:t>
      </w:r>
      <w:proofErr w:type="spellStart"/>
      <w:r w:rsidRPr="0053726D">
        <w:rPr>
          <w:lang w:val="fr-FR"/>
        </w:rPr>
        <w:t>DokaXact</w:t>
      </w:r>
      <w:proofErr w:type="spellEnd"/>
    </w:p>
    <w:p w14:paraId="665683D3" w14:textId="79B9D81E" w:rsidR="00DD3559" w:rsidRPr="00EC4A61" w:rsidRDefault="00DD3559" w:rsidP="000603ED">
      <w:pPr>
        <w:pStyle w:val="Paragraphedeliste"/>
        <w:numPr>
          <w:ilvl w:val="0"/>
          <w:numId w:val="13"/>
        </w:numPr>
        <w:ind w:left="1843"/>
        <w:rPr>
          <w:lang w:val="en-GB"/>
        </w:rPr>
      </w:pPr>
      <w:r w:rsidRPr="00171439">
        <w:rPr>
          <w:lang w:val="en-GB"/>
        </w:rPr>
        <w:t xml:space="preserve">Activation </w:t>
      </w:r>
      <w:r>
        <w:rPr>
          <w:lang w:val="en-GB"/>
        </w:rPr>
        <w:t xml:space="preserve">des </w:t>
      </w:r>
      <w:proofErr w:type="spellStart"/>
      <w:r>
        <w:rPr>
          <w:lang w:val="en-GB"/>
        </w:rPr>
        <w:t>capteurs</w:t>
      </w:r>
      <w:proofErr w:type="spellEnd"/>
      <w:r w:rsidRPr="00171439">
        <w:rPr>
          <w:lang w:val="en-GB"/>
        </w:rPr>
        <w:t xml:space="preserve"> </w:t>
      </w:r>
      <w:proofErr w:type="spellStart"/>
      <w:r w:rsidRPr="00171439">
        <w:rPr>
          <w:lang w:val="en-GB"/>
        </w:rPr>
        <w:t>DokaXact</w:t>
      </w:r>
      <w:proofErr w:type="spellEnd"/>
    </w:p>
    <w:p w14:paraId="200C321C" w14:textId="767ACB47" w:rsidR="00DD3559" w:rsidRPr="0053726D" w:rsidRDefault="00DD3559" w:rsidP="000603ED">
      <w:pPr>
        <w:pStyle w:val="Paragraphedeliste"/>
        <w:numPr>
          <w:ilvl w:val="0"/>
          <w:numId w:val="13"/>
        </w:numPr>
        <w:ind w:left="1843"/>
        <w:rPr>
          <w:lang w:val="fr-FR"/>
        </w:rPr>
      </w:pPr>
      <w:r w:rsidRPr="0053726D">
        <w:rPr>
          <w:lang w:val="fr-FR"/>
        </w:rPr>
        <w:t>Présentation de l’application mobile et du portail web</w:t>
      </w:r>
    </w:p>
    <w:p w14:paraId="0EEB2AB3" w14:textId="0759F399" w:rsidR="00DD3559" w:rsidRPr="0053726D" w:rsidRDefault="00DD3559" w:rsidP="000603ED">
      <w:pPr>
        <w:pStyle w:val="Paragraphedeliste"/>
        <w:numPr>
          <w:ilvl w:val="0"/>
          <w:numId w:val="13"/>
        </w:numPr>
        <w:ind w:left="1843"/>
        <w:rPr>
          <w:lang w:val="fr-FR"/>
        </w:rPr>
      </w:pPr>
      <w:r w:rsidRPr="0053726D">
        <w:rPr>
          <w:lang w:val="fr-FR"/>
        </w:rPr>
        <w:t xml:space="preserve">Configuration de la première mesure via l’application </w:t>
      </w:r>
      <w:proofErr w:type="spellStart"/>
      <w:r w:rsidRPr="0053726D">
        <w:rPr>
          <w:lang w:val="fr-FR"/>
        </w:rPr>
        <w:t>DokaXact</w:t>
      </w:r>
      <w:proofErr w:type="spellEnd"/>
      <w:r w:rsidRPr="0053726D">
        <w:rPr>
          <w:lang w:val="fr-FR"/>
        </w:rPr>
        <w:t xml:space="preserve"> sur le smartphone du client</w:t>
      </w:r>
    </w:p>
    <w:p w14:paraId="6ED1D64A" w14:textId="2699F170" w:rsidR="00DD3559" w:rsidRPr="0053726D" w:rsidRDefault="00DD3559" w:rsidP="000603ED">
      <w:pPr>
        <w:pStyle w:val="Paragraphedeliste"/>
        <w:numPr>
          <w:ilvl w:val="0"/>
          <w:numId w:val="13"/>
        </w:numPr>
        <w:ind w:left="1843"/>
        <w:rPr>
          <w:lang w:val="fr-FR"/>
        </w:rPr>
      </w:pPr>
      <w:r w:rsidRPr="0053726D">
        <w:rPr>
          <w:lang w:val="fr-FR"/>
        </w:rPr>
        <w:t>Formation au portail web (mesure, notification, rapports)</w:t>
      </w:r>
    </w:p>
    <w:p w14:paraId="0316B6BE" w14:textId="365E3B79" w:rsidR="00DD3559" w:rsidRPr="0053726D" w:rsidRDefault="00DD3559" w:rsidP="000603ED">
      <w:pPr>
        <w:pStyle w:val="Paragraphedeliste"/>
        <w:numPr>
          <w:ilvl w:val="0"/>
          <w:numId w:val="13"/>
        </w:numPr>
        <w:ind w:left="1843"/>
        <w:rPr>
          <w:lang w:val="fr-FR"/>
        </w:rPr>
      </w:pPr>
      <w:r w:rsidRPr="0053726D">
        <w:rPr>
          <w:lang w:val="fr-FR"/>
        </w:rPr>
        <w:t>Accès spécifique à l’utilisateur au portail web (administration et autorisation de lecture)</w:t>
      </w:r>
    </w:p>
    <w:p w14:paraId="196D5332" w14:textId="21059EB8" w:rsidR="00DD3559" w:rsidRPr="0053726D" w:rsidRDefault="00DD3559" w:rsidP="000603ED">
      <w:pPr>
        <w:pStyle w:val="Paragraphedeliste"/>
        <w:numPr>
          <w:ilvl w:val="2"/>
          <w:numId w:val="27"/>
        </w:numPr>
        <w:ind w:left="993" w:hanging="426"/>
        <w:rPr>
          <w:lang w:val="fr-FR"/>
        </w:rPr>
      </w:pPr>
      <w:r w:rsidRPr="0053726D">
        <w:rPr>
          <w:lang w:val="fr-FR"/>
        </w:rPr>
        <w:t xml:space="preserve">D’autres prestations ne sont pas comprises dans ce forfait (par exemple frais de déplacement aller/retour au chantier, indemnités journalières, hébergement et repas des salariés de </w:t>
      </w:r>
      <w:proofErr w:type="spellStart"/>
      <w:r w:rsidRPr="0053726D">
        <w:rPr>
          <w:lang w:val="fr-FR"/>
        </w:rPr>
        <w:t>Doka</w:t>
      </w:r>
      <w:proofErr w:type="spellEnd"/>
      <w:r w:rsidRPr="0053726D">
        <w:rPr>
          <w:lang w:val="fr-FR"/>
        </w:rPr>
        <w:t xml:space="preserve">, autres frais en lien avec la formation </w:t>
      </w:r>
      <w:proofErr w:type="spellStart"/>
      <w:r w:rsidRPr="0053726D">
        <w:rPr>
          <w:lang w:val="fr-FR"/>
        </w:rPr>
        <w:t>DokaXact</w:t>
      </w:r>
      <w:proofErr w:type="spellEnd"/>
      <w:r w:rsidRPr="0053726D">
        <w:rPr>
          <w:lang w:val="fr-FR"/>
        </w:rPr>
        <w:t xml:space="preserve"> sur site, etc.), mais seront facturées à notre tarif horaire standard.</w:t>
      </w:r>
    </w:p>
    <w:p w14:paraId="121D532D" w14:textId="518F6B5A" w:rsidR="00DD3559" w:rsidRPr="0053726D" w:rsidRDefault="00DD3559" w:rsidP="000603ED">
      <w:pPr>
        <w:pStyle w:val="Paragraphedeliste"/>
        <w:numPr>
          <w:ilvl w:val="1"/>
          <w:numId w:val="27"/>
        </w:numPr>
        <w:ind w:left="0" w:hanging="567"/>
        <w:rPr>
          <w:b/>
          <w:bCs/>
          <w:lang w:val="fr-FR"/>
        </w:rPr>
      </w:pPr>
      <w:r w:rsidRPr="00152F67">
        <w:rPr>
          <w:b/>
          <w:bCs/>
          <w:lang w:val="fr-FR"/>
        </w:rPr>
        <w:t>Services de transport.</w:t>
      </w:r>
      <w:r w:rsidRPr="0053726D">
        <w:rPr>
          <w:lang w:val="fr-FR"/>
        </w:rPr>
        <w:t xml:space="preserve"> S’il est expressément indiqué dans l’Offre, les services de transport suivants relatifs au Matériel seront fournis dans la mesure spécifiée dans l’Offre, aux conditions </w:t>
      </w:r>
      <w:r w:rsidRPr="0053726D">
        <w:rPr>
          <w:lang w:val="fr-FR"/>
        </w:rPr>
        <w:lastRenderedPageBreak/>
        <w:t xml:space="preserve">d’un transporteur désigné par </w:t>
      </w:r>
      <w:proofErr w:type="spellStart"/>
      <w:r w:rsidRPr="0053726D">
        <w:rPr>
          <w:lang w:val="fr-FR"/>
        </w:rPr>
        <w:t>Doka</w:t>
      </w:r>
      <w:proofErr w:type="spellEnd"/>
      <w:r w:rsidRPr="0053726D">
        <w:rPr>
          <w:lang w:val="fr-FR"/>
        </w:rPr>
        <w:t xml:space="preserve"> à sa seule discrétion. </w:t>
      </w:r>
      <w:proofErr w:type="spellStart"/>
      <w:r w:rsidRPr="0053726D">
        <w:rPr>
          <w:lang w:val="fr-FR"/>
        </w:rPr>
        <w:t>Doka</w:t>
      </w:r>
      <w:proofErr w:type="spellEnd"/>
      <w:r w:rsidRPr="0053726D">
        <w:rPr>
          <w:lang w:val="fr-FR"/>
        </w:rPr>
        <w:t xml:space="preserve"> mettra gratuitement à la disposition du Client les parties pertinentes de ces conditions sur demande :</w:t>
      </w:r>
    </w:p>
    <w:p w14:paraId="0A0C9DB3" w14:textId="061633F7" w:rsidR="00DD3559" w:rsidRPr="00EC4A61" w:rsidRDefault="00DD3559" w:rsidP="000603ED">
      <w:pPr>
        <w:pStyle w:val="Paragraphedeliste"/>
        <w:numPr>
          <w:ilvl w:val="2"/>
          <w:numId w:val="27"/>
        </w:numPr>
        <w:ind w:left="993" w:hanging="426"/>
        <w:rPr>
          <w:lang w:val="en-GB"/>
        </w:rPr>
      </w:pPr>
      <w:r>
        <w:rPr>
          <w:lang w:val="en-GB"/>
        </w:rPr>
        <w:t>Livraison standard</w:t>
      </w:r>
      <w:r w:rsidRPr="00EC4A61">
        <w:rPr>
          <w:lang w:val="en-GB"/>
        </w:rPr>
        <w:t xml:space="preserve"> (903301000)</w:t>
      </w:r>
    </w:p>
    <w:p w14:paraId="210A7FEC" w14:textId="1CD43D29" w:rsidR="00DD3559" w:rsidRPr="00EC4A61" w:rsidRDefault="00DD3559" w:rsidP="000603ED">
      <w:pPr>
        <w:pStyle w:val="Paragraphedeliste"/>
        <w:numPr>
          <w:ilvl w:val="2"/>
          <w:numId w:val="27"/>
        </w:numPr>
        <w:ind w:left="993" w:hanging="426"/>
        <w:rPr>
          <w:lang w:val="en-GB"/>
        </w:rPr>
      </w:pPr>
      <w:r>
        <w:rPr>
          <w:lang w:val="en-GB"/>
        </w:rPr>
        <w:t>Livraison express</w:t>
      </w:r>
      <w:r w:rsidRPr="00EC4A61">
        <w:rPr>
          <w:lang w:val="en-GB"/>
        </w:rPr>
        <w:t xml:space="preserve"> (903304000)</w:t>
      </w:r>
    </w:p>
    <w:p w14:paraId="2ADA3470" w14:textId="0962AABD" w:rsidR="00DD3559" w:rsidRPr="00EC4A61" w:rsidRDefault="00152F67" w:rsidP="000603ED">
      <w:pPr>
        <w:pStyle w:val="Paragraphedeliste"/>
        <w:numPr>
          <w:ilvl w:val="2"/>
          <w:numId w:val="27"/>
        </w:numPr>
        <w:ind w:left="993" w:hanging="426"/>
        <w:rPr>
          <w:lang w:val="en-GB"/>
        </w:rPr>
      </w:pPr>
      <w:r>
        <w:rPr>
          <w:lang w:val="en-GB"/>
        </w:rPr>
        <w:t xml:space="preserve">Livraison </w:t>
      </w:r>
      <w:r w:rsidR="00DD3559">
        <w:rPr>
          <w:lang w:val="en-GB"/>
        </w:rPr>
        <w:t>Retour standard</w:t>
      </w:r>
      <w:r w:rsidR="00DD3559" w:rsidRPr="00EC4A61">
        <w:rPr>
          <w:lang w:val="en-GB"/>
        </w:rPr>
        <w:t xml:space="preserve"> (904301000)</w:t>
      </w:r>
    </w:p>
    <w:p w14:paraId="101A6CE8" w14:textId="77777777" w:rsidR="00DD3559" w:rsidRDefault="00DD3559" w:rsidP="00DD3559">
      <w:pPr>
        <w:rPr>
          <w:b/>
          <w:bCs/>
          <w:lang w:val="en-GB"/>
        </w:rPr>
      </w:pPr>
    </w:p>
    <w:p w14:paraId="5E90268B" w14:textId="780BB5C7" w:rsidR="0018752F" w:rsidRPr="00EC4A61" w:rsidRDefault="0018752F" w:rsidP="00D1320E">
      <w:pPr>
        <w:jc w:val="center"/>
        <w:rPr>
          <w:b/>
          <w:bCs/>
          <w:lang w:val="en-GB"/>
        </w:rPr>
      </w:pPr>
      <w:r>
        <w:rPr>
          <w:b/>
          <w:bCs/>
          <w:lang w:val="en-GB"/>
        </w:rPr>
        <w:t>***</w:t>
      </w:r>
    </w:p>
    <w:p w14:paraId="539CBBB7" w14:textId="1A0311B3" w:rsidR="00DD3559" w:rsidRDefault="00DD3559" w:rsidP="00DD3559">
      <w:pPr>
        <w:rPr>
          <w:b/>
          <w:lang w:val="en-GB"/>
        </w:rPr>
      </w:pPr>
    </w:p>
    <w:p w14:paraId="58AACACA" w14:textId="396A0749" w:rsidR="00DD3559" w:rsidRPr="003C0BAF" w:rsidRDefault="00DD3559" w:rsidP="003C0BAF">
      <w:pPr>
        <w:pStyle w:val="Paragraphedeliste"/>
        <w:numPr>
          <w:ilvl w:val="0"/>
          <w:numId w:val="12"/>
        </w:numPr>
        <w:ind w:left="0"/>
        <w:jc w:val="center"/>
        <w:rPr>
          <w:b/>
          <w:sz w:val="28"/>
          <w:szCs w:val="28"/>
          <w:lang w:val="en-GB"/>
        </w:rPr>
      </w:pPr>
      <w:r w:rsidRPr="21E9A42D">
        <w:rPr>
          <w:b/>
          <w:bCs/>
          <w:sz w:val="28"/>
          <w:szCs w:val="28"/>
          <w:lang w:val="en-GB"/>
        </w:rPr>
        <w:br w:type="page"/>
      </w:r>
      <w:r w:rsidR="2AA4EA12" w:rsidRPr="003C0BAF">
        <w:rPr>
          <w:b/>
          <w:sz w:val="28"/>
          <w:szCs w:val="28"/>
          <w:lang w:val="en-GB"/>
        </w:rPr>
        <w:lastRenderedPageBreak/>
        <w:t xml:space="preserve"> </w:t>
      </w:r>
      <w:proofErr w:type="spellStart"/>
      <w:r w:rsidR="46D15630" w:rsidRPr="003C0BAF">
        <w:rPr>
          <w:b/>
          <w:sz w:val="28"/>
          <w:szCs w:val="28"/>
          <w:lang w:val="en-GB"/>
        </w:rPr>
        <w:t>myDoka</w:t>
      </w:r>
      <w:proofErr w:type="spellEnd"/>
      <w:r w:rsidR="46D15630" w:rsidRPr="003C0BAF">
        <w:rPr>
          <w:b/>
          <w:sz w:val="28"/>
          <w:szCs w:val="28"/>
          <w:lang w:val="en-GB"/>
        </w:rPr>
        <w:t xml:space="preserve"> | </w:t>
      </w:r>
      <w:proofErr w:type="spellStart"/>
      <w:r w:rsidR="46D15630" w:rsidRPr="003C0BAF">
        <w:rPr>
          <w:b/>
          <w:sz w:val="28"/>
          <w:szCs w:val="28"/>
          <w:lang w:val="en-GB"/>
        </w:rPr>
        <w:t>myMaterial</w:t>
      </w:r>
      <w:proofErr w:type="spellEnd"/>
      <w:r w:rsidR="46D15630" w:rsidRPr="003C0BAF">
        <w:rPr>
          <w:b/>
          <w:sz w:val="28"/>
          <w:szCs w:val="28"/>
          <w:lang w:val="en-GB"/>
        </w:rPr>
        <w:t xml:space="preserve"> plus</w:t>
      </w:r>
    </w:p>
    <w:p w14:paraId="7B014A73" w14:textId="454EC2E8" w:rsidR="00DD3559" w:rsidRPr="00A02FD9" w:rsidRDefault="00DD3559" w:rsidP="21E9A42D">
      <w:pPr>
        <w:rPr>
          <w:rFonts w:eastAsia="Arial" w:cs="Arial"/>
          <w:color w:val="000000" w:themeColor="text1"/>
          <w:szCs w:val="22"/>
          <w:lang w:val="en-GB"/>
        </w:rPr>
      </w:pPr>
    </w:p>
    <w:p w14:paraId="5DF32A02" w14:textId="5EC585FB" w:rsidR="00DD3559" w:rsidRPr="00A02FD9" w:rsidRDefault="00DD3559" w:rsidP="21E9A42D">
      <w:pPr>
        <w:rPr>
          <w:rFonts w:eastAsia="Arial" w:cs="Arial"/>
          <w:color w:val="000000" w:themeColor="text1"/>
          <w:szCs w:val="22"/>
          <w:lang w:val="en-GB"/>
        </w:rPr>
      </w:pPr>
    </w:p>
    <w:p w14:paraId="418E2D6F" w14:textId="0AF6A3CE" w:rsidR="00DD3559" w:rsidRPr="00A02FD9" w:rsidRDefault="56383B02" w:rsidP="009226E3">
      <w:pPr>
        <w:pStyle w:val="Paragraphedeliste"/>
        <w:numPr>
          <w:ilvl w:val="0"/>
          <w:numId w:val="43"/>
        </w:numPr>
        <w:spacing w:line="259" w:lineRule="auto"/>
        <w:ind w:left="0" w:hanging="567"/>
        <w:rPr>
          <w:rFonts w:cs="Arial"/>
          <w:b/>
          <w:bCs/>
          <w:sz w:val="24"/>
          <w:lang w:val="en-GB"/>
        </w:rPr>
      </w:pPr>
      <w:proofErr w:type="spellStart"/>
      <w:r>
        <w:rPr>
          <w:rFonts w:cs="Arial"/>
          <w:b/>
          <w:bCs/>
          <w:sz w:val="24"/>
        </w:rPr>
        <w:t>Terminaux</w:t>
      </w:r>
      <w:proofErr w:type="spellEnd"/>
    </w:p>
    <w:p w14:paraId="5C22A434" w14:textId="684F506A" w:rsidR="00DD3559" w:rsidRPr="00A02FD9" w:rsidRDefault="00DD3559" w:rsidP="21E9A42D">
      <w:pPr>
        <w:spacing w:after="160" w:line="259" w:lineRule="auto"/>
        <w:ind w:left="360" w:hanging="360"/>
        <w:rPr>
          <w:rFonts w:eastAsia="Arial" w:cs="Arial"/>
          <w:b/>
          <w:caps/>
          <w:color w:val="000000" w:themeColor="text1"/>
          <w:szCs w:val="22"/>
          <w:lang w:val="en-GB"/>
        </w:rPr>
      </w:pPr>
    </w:p>
    <w:p w14:paraId="62D96E35" w14:textId="5A5B0A96" w:rsidR="00DD3559" w:rsidRPr="0053726D" w:rsidRDefault="2872EC81" w:rsidP="009226E3">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color w:val="000000" w:themeColor="text1"/>
          <w:lang w:val="fr-FR"/>
        </w:rPr>
        <w:t>L’utilisation de l’application web « </w:t>
      </w:r>
      <w:proofErr w:type="spellStart"/>
      <w:r w:rsidRPr="0053726D">
        <w:rPr>
          <w:rFonts w:eastAsia="Arial" w:cs="Arial"/>
          <w:color w:val="000000" w:themeColor="text1"/>
          <w:lang w:val="fr-FR"/>
        </w:rPr>
        <w:t>myDoka</w:t>
      </w:r>
      <w:proofErr w:type="spellEnd"/>
      <w:r w:rsidRPr="0053726D">
        <w:rPr>
          <w:rFonts w:eastAsia="Arial" w:cs="Arial"/>
          <w:color w:val="000000" w:themeColor="text1"/>
          <w:lang w:val="fr-FR"/>
        </w:rPr>
        <w:t xml:space="preserve"> | </w:t>
      </w:r>
      <w:proofErr w:type="spellStart"/>
      <w:r w:rsidRPr="0053726D">
        <w:rPr>
          <w:rFonts w:eastAsia="Arial" w:cs="Arial"/>
          <w:color w:val="000000" w:themeColor="text1"/>
          <w:lang w:val="fr-FR"/>
        </w:rPr>
        <w:t>myMaterial</w:t>
      </w:r>
      <w:proofErr w:type="spellEnd"/>
      <w:r w:rsidRPr="0053726D">
        <w:rPr>
          <w:rFonts w:eastAsia="Arial" w:cs="Arial"/>
          <w:color w:val="000000" w:themeColor="text1"/>
          <w:lang w:val="fr-FR"/>
        </w:rPr>
        <w:t xml:space="preserve"> plus » (logiciel) suppose que le Client dispose de terminaux utilisateurs connectés au web avec les spécifications suivantes :</w:t>
      </w:r>
    </w:p>
    <w:p w14:paraId="5CCA0F64" w14:textId="71B1FDE5" w:rsidR="00DD3559" w:rsidRPr="00A02FD9" w:rsidRDefault="00DD3559" w:rsidP="000603ED">
      <w:pPr>
        <w:pStyle w:val="Paragraphedeliste"/>
        <w:numPr>
          <w:ilvl w:val="0"/>
          <w:numId w:val="42"/>
        </w:numPr>
        <w:tabs>
          <w:tab w:val="num" w:pos="851"/>
          <w:tab w:val="num" w:pos="1701"/>
        </w:tabs>
        <w:spacing w:before="360" w:line="360" w:lineRule="auto"/>
        <w:ind w:left="1570" w:hanging="357"/>
        <w:rPr>
          <w:rFonts w:eastAsia="Arial" w:cs="Arial"/>
          <w:color w:val="000000" w:themeColor="text1"/>
          <w:szCs w:val="22"/>
          <w:lang w:val="en-GB"/>
        </w:rPr>
      </w:pPr>
      <w:r>
        <w:rPr>
          <w:rFonts w:eastAsia="Arial" w:cs="Arial"/>
          <w:color w:val="000000" w:themeColor="text1"/>
          <w:szCs w:val="22"/>
        </w:rPr>
        <w:t xml:space="preserve">Poste de </w:t>
      </w:r>
      <w:proofErr w:type="spellStart"/>
      <w:r>
        <w:rPr>
          <w:rFonts w:eastAsia="Arial" w:cs="Arial"/>
          <w:color w:val="000000" w:themeColor="text1"/>
          <w:szCs w:val="22"/>
        </w:rPr>
        <w:t>travail</w:t>
      </w:r>
      <w:proofErr w:type="spellEnd"/>
      <w:r>
        <w:rPr>
          <w:rFonts w:eastAsia="Arial" w:cs="Arial"/>
          <w:color w:val="000000" w:themeColor="text1"/>
          <w:szCs w:val="22"/>
        </w:rPr>
        <w:t xml:space="preserve"> (</w:t>
      </w:r>
      <w:proofErr w:type="spellStart"/>
      <w:r>
        <w:rPr>
          <w:rFonts w:eastAsia="Arial" w:cs="Arial"/>
          <w:color w:val="000000" w:themeColor="text1"/>
          <w:szCs w:val="22"/>
        </w:rPr>
        <w:t>d</w:t>
      </w:r>
      <w:r w:rsidRPr="21E9A42D">
        <w:rPr>
          <w:rFonts w:eastAsia="Arial" w:cs="Arial"/>
          <w:color w:val="000000" w:themeColor="text1"/>
          <w:szCs w:val="22"/>
        </w:rPr>
        <w:t>esktop</w:t>
      </w:r>
      <w:proofErr w:type="spellEnd"/>
      <w:r>
        <w:rPr>
          <w:rFonts w:eastAsia="Arial" w:cs="Arial"/>
          <w:color w:val="000000" w:themeColor="text1"/>
          <w:szCs w:val="22"/>
        </w:rPr>
        <w:t>)</w:t>
      </w:r>
    </w:p>
    <w:p w14:paraId="2F441A59" w14:textId="54663F7D" w:rsidR="00DD3559" w:rsidRPr="0053726D" w:rsidRDefault="00DD3559" w:rsidP="000603ED">
      <w:pPr>
        <w:pStyle w:val="Paragraphedeliste"/>
        <w:numPr>
          <w:ilvl w:val="1"/>
          <w:numId w:val="42"/>
        </w:numPr>
        <w:spacing w:before="360" w:line="360" w:lineRule="auto"/>
        <w:rPr>
          <w:rFonts w:eastAsia="Arial" w:cs="Arial"/>
          <w:color w:val="000000" w:themeColor="text1"/>
          <w:szCs w:val="22"/>
          <w:lang w:val="fr-FR"/>
        </w:rPr>
      </w:pPr>
      <w:r w:rsidRPr="0053726D">
        <w:rPr>
          <w:rFonts w:eastAsia="Arial" w:cs="Arial"/>
          <w:color w:val="000000" w:themeColor="text1"/>
          <w:szCs w:val="22"/>
          <w:lang w:val="fr-FR"/>
        </w:rPr>
        <w:t>Bande passante réseau recommandée en téléchargement : &gt;= 2 Mbit/s</w:t>
      </w:r>
    </w:p>
    <w:p w14:paraId="26FD51CC" w14:textId="719E7DA4" w:rsidR="00DD3559" w:rsidRPr="0053726D" w:rsidRDefault="46D15630" w:rsidP="000603ED">
      <w:pPr>
        <w:pStyle w:val="Paragraphedeliste"/>
        <w:numPr>
          <w:ilvl w:val="1"/>
          <w:numId w:val="42"/>
        </w:numPr>
        <w:spacing w:before="360" w:line="360" w:lineRule="auto"/>
        <w:rPr>
          <w:rFonts w:eastAsia="Arial" w:cs="Arial"/>
          <w:color w:val="000000" w:themeColor="text1"/>
          <w:szCs w:val="22"/>
          <w:lang w:val="fr-FR"/>
        </w:rPr>
      </w:pPr>
      <w:r w:rsidRPr="0053726D">
        <w:rPr>
          <w:rFonts w:eastAsia="Arial" w:cs="Arial"/>
          <w:color w:val="000000" w:themeColor="text1"/>
          <w:szCs w:val="22"/>
          <w:lang w:val="fr-FR"/>
        </w:rPr>
        <w:t>Navigateurs pris en charge (</w:t>
      </w:r>
      <w:hyperlink r:id="rId15">
        <w:r w:rsidRPr="0053726D">
          <w:rPr>
            <w:rStyle w:val="Lienhypertexte"/>
            <w:rFonts w:eastAsia="Arial" w:cs="Arial"/>
            <w:szCs w:val="22"/>
            <w:lang w:val="fr-FR"/>
          </w:rPr>
          <w:t>https://angular.io/guide/browser-support</w:t>
        </w:r>
      </w:hyperlink>
      <w:r w:rsidRPr="0053726D">
        <w:rPr>
          <w:rFonts w:eastAsia="Arial" w:cs="Arial"/>
          <w:color w:val="000000" w:themeColor="text1"/>
          <w:szCs w:val="22"/>
          <w:lang w:val="fr-FR"/>
        </w:rPr>
        <w:t>) :</w:t>
      </w:r>
    </w:p>
    <w:p w14:paraId="25FAC2FF" w14:textId="0595FF68" w:rsidR="00DD3559" w:rsidRPr="00A02FD9" w:rsidRDefault="00DD3559" w:rsidP="000603ED">
      <w:pPr>
        <w:pStyle w:val="Paragraphedeliste"/>
        <w:numPr>
          <w:ilvl w:val="2"/>
          <w:numId w:val="42"/>
        </w:numPr>
        <w:spacing w:before="360" w:line="360" w:lineRule="auto"/>
        <w:rPr>
          <w:rFonts w:eastAsia="Arial" w:cs="Arial"/>
          <w:color w:val="000000" w:themeColor="text1"/>
          <w:szCs w:val="22"/>
          <w:lang w:val="en-GB"/>
        </w:rPr>
      </w:pPr>
      <w:r w:rsidRPr="21E9A42D">
        <w:rPr>
          <w:rFonts w:eastAsia="Arial" w:cs="Arial"/>
          <w:color w:val="000000" w:themeColor="text1"/>
          <w:szCs w:val="22"/>
        </w:rPr>
        <w:t xml:space="preserve">Google </w:t>
      </w:r>
      <w:proofErr w:type="gramStart"/>
      <w:r w:rsidRPr="21E9A42D">
        <w:rPr>
          <w:rFonts w:eastAsia="Arial" w:cs="Arial"/>
          <w:color w:val="000000" w:themeColor="text1"/>
          <w:szCs w:val="22"/>
        </w:rPr>
        <w:t>Chrome</w:t>
      </w:r>
      <w:r>
        <w:rPr>
          <w:rFonts w:eastAsia="Arial" w:cs="Arial"/>
          <w:color w:val="000000" w:themeColor="text1"/>
          <w:szCs w:val="22"/>
        </w:rPr>
        <w:t> </w:t>
      </w:r>
      <w:r w:rsidRPr="21E9A42D">
        <w:rPr>
          <w:rFonts w:eastAsia="Arial" w:cs="Arial"/>
          <w:color w:val="000000" w:themeColor="text1"/>
          <w:szCs w:val="22"/>
        </w:rPr>
        <w:t>:</w:t>
      </w:r>
      <w:proofErr w:type="gramEnd"/>
      <w:r w:rsidRPr="21E9A42D">
        <w:rPr>
          <w:rFonts w:eastAsia="Arial" w:cs="Arial"/>
          <w:color w:val="000000" w:themeColor="text1"/>
          <w:szCs w:val="22"/>
        </w:rPr>
        <w:t xml:space="preserve"> 2 </w:t>
      </w:r>
      <w:proofErr w:type="spellStart"/>
      <w:r>
        <w:rPr>
          <w:rFonts w:eastAsia="Arial" w:cs="Arial"/>
          <w:color w:val="000000" w:themeColor="text1"/>
          <w:szCs w:val="22"/>
        </w:rPr>
        <w:t>dernièr</w:t>
      </w:r>
      <w:r w:rsidRPr="21E9A42D">
        <w:rPr>
          <w:rFonts w:eastAsia="Arial" w:cs="Arial"/>
          <w:color w:val="000000" w:themeColor="text1"/>
          <w:szCs w:val="22"/>
        </w:rPr>
        <w:t>es</w:t>
      </w:r>
      <w:proofErr w:type="spellEnd"/>
      <w:r w:rsidRPr="21E9A42D">
        <w:rPr>
          <w:rFonts w:eastAsia="Arial" w:cs="Arial"/>
          <w:color w:val="000000" w:themeColor="text1"/>
          <w:szCs w:val="22"/>
        </w:rPr>
        <w:t xml:space="preserve"> </w:t>
      </w:r>
      <w:proofErr w:type="spellStart"/>
      <w:r w:rsidRPr="21E9A42D">
        <w:rPr>
          <w:rFonts w:eastAsia="Arial" w:cs="Arial"/>
          <w:color w:val="000000" w:themeColor="text1"/>
          <w:szCs w:val="22"/>
        </w:rPr>
        <w:t>versions</w:t>
      </w:r>
      <w:proofErr w:type="spellEnd"/>
    </w:p>
    <w:p w14:paraId="179565D6" w14:textId="06DFA14D" w:rsidR="00DD3559" w:rsidRPr="00A02FD9" w:rsidRDefault="00DD3559" w:rsidP="000603ED">
      <w:pPr>
        <w:pStyle w:val="Paragraphedeliste"/>
        <w:numPr>
          <w:ilvl w:val="2"/>
          <w:numId w:val="42"/>
        </w:numPr>
        <w:spacing w:before="360" w:line="360" w:lineRule="auto"/>
        <w:rPr>
          <w:rFonts w:eastAsia="Arial" w:cs="Arial"/>
          <w:color w:val="000000" w:themeColor="text1"/>
          <w:szCs w:val="22"/>
          <w:lang w:val="en-GB"/>
        </w:rPr>
      </w:pPr>
      <w:r w:rsidRPr="21E9A42D">
        <w:rPr>
          <w:rFonts w:eastAsia="Arial" w:cs="Arial"/>
          <w:color w:val="000000" w:themeColor="text1"/>
          <w:szCs w:val="22"/>
        </w:rPr>
        <w:t xml:space="preserve">Microsoft </w:t>
      </w:r>
      <w:proofErr w:type="gramStart"/>
      <w:r w:rsidRPr="21E9A42D">
        <w:rPr>
          <w:rFonts w:eastAsia="Arial" w:cs="Arial"/>
          <w:color w:val="000000" w:themeColor="text1"/>
          <w:szCs w:val="22"/>
        </w:rPr>
        <w:t>Edge</w:t>
      </w:r>
      <w:r>
        <w:rPr>
          <w:rFonts w:eastAsia="Arial" w:cs="Arial"/>
          <w:color w:val="000000" w:themeColor="text1"/>
          <w:szCs w:val="22"/>
        </w:rPr>
        <w:t> </w:t>
      </w:r>
      <w:r w:rsidRPr="21E9A42D">
        <w:rPr>
          <w:rFonts w:eastAsia="Arial" w:cs="Arial"/>
          <w:color w:val="000000" w:themeColor="text1"/>
          <w:szCs w:val="22"/>
        </w:rPr>
        <w:t>:</w:t>
      </w:r>
      <w:proofErr w:type="gramEnd"/>
      <w:r w:rsidRPr="21E9A42D">
        <w:rPr>
          <w:rFonts w:eastAsia="Arial" w:cs="Arial"/>
          <w:color w:val="000000" w:themeColor="text1"/>
          <w:szCs w:val="22"/>
        </w:rPr>
        <w:t xml:space="preserve"> 2 </w:t>
      </w:r>
      <w:proofErr w:type="spellStart"/>
      <w:r>
        <w:rPr>
          <w:rFonts w:eastAsia="Arial" w:cs="Arial"/>
          <w:color w:val="000000" w:themeColor="text1"/>
          <w:szCs w:val="22"/>
        </w:rPr>
        <w:t>dernièr</w:t>
      </w:r>
      <w:r w:rsidRPr="21E9A42D">
        <w:rPr>
          <w:rFonts w:eastAsia="Arial" w:cs="Arial"/>
          <w:color w:val="000000" w:themeColor="text1"/>
          <w:szCs w:val="22"/>
        </w:rPr>
        <w:t>es</w:t>
      </w:r>
      <w:proofErr w:type="spellEnd"/>
      <w:r w:rsidRPr="21E9A42D">
        <w:rPr>
          <w:rFonts w:eastAsia="Arial" w:cs="Arial"/>
          <w:color w:val="000000" w:themeColor="text1"/>
          <w:szCs w:val="22"/>
        </w:rPr>
        <w:t xml:space="preserve"> </w:t>
      </w:r>
      <w:proofErr w:type="spellStart"/>
      <w:r w:rsidRPr="21E9A42D">
        <w:rPr>
          <w:rFonts w:eastAsia="Arial" w:cs="Arial"/>
          <w:color w:val="000000" w:themeColor="text1"/>
          <w:szCs w:val="22"/>
        </w:rPr>
        <w:t>versions</w:t>
      </w:r>
      <w:proofErr w:type="spellEnd"/>
    </w:p>
    <w:p w14:paraId="387E01F7" w14:textId="2040F2EF" w:rsidR="00DD3559" w:rsidRPr="0053726D" w:rsidRDefault="00DD3559" w:rsidP="000603ED">
      <w:pPr>
        <w:pStyle w:val="Paragraphedeliste"/>
        <w:numPr>
          <w:ilvl w:val="2"/>
          <w:numId w:val="42"/>
        </w:numPr>
        <w:spacing w:before="360" w:line="360" w:lineRule="auto"/>
        <w:rPr>
          <w:rFonts w:eastAsia="Arial" w:cs="Arial"/>
          <w:color w:val="000000" w:themeColor="text1"/>
          <w:szCs w:val="22"/>
          <w:lang w:val="fr-FR"/>
        </w:rPr>
      </w:pPr>
      <w:r w:rsidRPr="0053726D">
        <w:rPr>
          <w:rFonts w:eastAsia="Arial" w:cs="Arial"/>
          <w:color w:val="000000" w:themeColor="text1"/>
          <w:szCs w:val="22"/>
          <w:lang w:val="fr-FR"/>
        </w:rPr>
        <w:t>Firefox : dernière version et version à support étendu (ESR)</w:t>
      </w:r>
    </w:p>
    <w:p w14:paraId="6AECA965" w14:textId="0695E801" w:rsidR="00DD3559" w:rsidRPr="00A02FD9" w:rsidRDefault="2872EC81" w:rsidP="000603ED">
      <w:pPr>
        <w:pStyle w:val="Paragraphedeliste"/>
        <w:numPr>
          <w:ilvl w:val="2"/>
          <w:numId w:val="42"/>
        </w:numPr>
        <w:spacing w:before="360" w:line="360" w:lineRule="auto"/>
        <w:rPr>
          <w:rFonts w:eastAsia="Arial" w:cs="Arial"/>
          <w:color w:val="000000" w:themeColor="text1"/>
          <w:szCs w:val="22"/>
          <w:lang w:val="en-GB"/>
        </w:rPr>
      </w:pPr>
      <w:proofErr w:type="gramStart"/>
      <w:r w:rsidRPr="2D3DA5CF">
        <w:rPr>
          <w:rFonts w:eastAsia="Arial" w:cs="Arial"/>
          <w:color w:val="000000" w:themeColor="text1"/>
        </w:rPr>
        <w:t>Safari</w:t>
      </w:r>
      <w:r>
        <w:rPr>
          <w:rFonts w:eastAsia="Arial" w:cs="Arial"/>
          <w:color w:val="000000" w:themeColor="text1"/>
        </w:rPr>
        <w:t> </w:t>
      </w:r>
      <w:r w:rsidRPr="2D3DA5CF">
        <w:rPr>
          <w:rFonts w:eastAsia="Arial" w:cs="Arial"/>
          <w:color w:val="000000" w:themeColor="text1"/>
        </w:rPr>
        <w:t>:</w:t>
      </w:r>
      <w:proofErr w:type="gramEnd"/>
      <w:r w:rsidRPr="2D3DA5CF">
        <w:rPr>
          <w:rFonts w:eastAsia="Arial" w:cs="Arial"/>
          <w:color w:val="000000" w:themeColor="text1"/>
        </w:rPr>
        <w:t xml:space="preserve"> 2 </w:t>
      </w:r>
      <w:proofErr w:type="spellStart"/>
      <w:r>
        <w:rPr>
          <w:rFonts w:eastAsia="Arial" w:cs="Arial"/>
          <w:color w:val="000000" w:themeColor="text1"/>
        </w:rPr>
        <w:t>dernièr</w:t>
      </w:r>
      <w:r w:rsidRPr="2D3DA5CF">
        <w:rPr>
          <w:rFonts w:eastAsia="Arial" w:cs="Arial"/>
          <w:color w:val="000000" w:themeColor="text1"/>
        </w:rPr>
        <w:t>es</w:t>
      </w:r>
      <w:proofErr w:type="spellEnd"/>
      <w:r w:rsidRPr="2D3DA5CF">
        <w:rPr>
          <w:rFonts w:eastAsia="Arial" w:cs="Arial"/>
          <w:color w:val="000000" w:themeColor="text1"/>
        </w:rPr>
        <w:t xml:space="preserve"> </w:t>
      </w:r>
      <w:proofErr w:type="spellStart"/>
      <w:r w:rsidRPr="2D3DA5CF">
        <w:rPr>
          <w:rFonts w:eastAsia="Arial" w:cs="Arial"/>
          <w:color w:val="000000" w:themeColor="text1"/>
        </w:rPr>
        <w:t>versions</w:t>
      </w:r>
      <w:proofErr w:type="spellEnd"/>
    </w:p>
    <w:p w14:paraId="22F6D8EE" w14:textId="314AB416" w:rsidR="00DD3559" w:rsidRPr="0053726D" w:rsidRDefault="56383B02" w:rsidP="004B3E13">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color w:val="000000" w:themeColor="text1"/>
          <w:lang w:val="fr-FR"/>
        </w:rPr>
        <w:t xml:space="preserve">La vente ou toute autre mise à disposition des terminaux nécessaires ne fait pas partie du service proposé par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Le Client est seul responsable de l’acquisition et de la maintenance des terminaux nécessaires. Toute responsabilité de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ou toute réclamation à l’encontre de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résultant de la vente et/ou de l’utilisation de ces terminaux est exclue.</w:t>
      </w:r>
    </w:p>
    <w:p w14:paraId="2964F7D5" w14:textId="1FD32822" w:rsidR="00DD3559" w:rsidRPr="0053726D" w:rsidRDefault="00DD3559" w:rsidP="21E9A42D">
      <w:pPr>
        <w:rPr>
          <w:rFonts w:eastAsia="Arial" w:cs="Arial"/>
          <w:color w:val="000000" w:themeColor="text1"/>
          <w:szCs w:val="22"/>
          <w:lang w:val="fr-FR"/>
        </w:rPr>
      </w:pPr>
    </w:p>
    <w:p w14:paraId="575217EA" w14:textId="19EB7800" w:rsidR="00DD3559" w:rsidRPr="00A02FD9" w:rsidRDefault="46D15630" w:rsidP="004B3E13">
      <w:pPr>
        <w:pStyle w:val="Paragraphedeliste"/>
        <w:numPr>
          <w:ilvl w:val="0"/>
          <w:numId w:val="43"/>
        </w:numPr>
        <w:spacing w:line="259" w:lineRule="auto"/>
        <w:ind w:left="0" w:hanging="567"/>
        <w:rPr>
          <w:rFonts w:cs="Arial"/>
          <w:b/>
          <w:bCs/>
          <w:sz w:val="24"/>
          <w:lang w:val="en-GB"/>
        </w:rPr>
      </w:pPr>
      <w:proofErr w:type="spellStart"/>
      <w:r w:rsidRPr="21E9A42D">
        <w:rPr>
          <w:rFonts w:cs="Arial"/>
          <w:b/>
          <w:bCs/>
          <w:sz w:val="24"/>
        </w:rPr>
        <w:t>Utilisation</w:t>
      </w:r>
      <w:proofErr w:type="spellEnd"/>
      <w:r w:rsidRPr="21E9A42D">
        <w:rPr>
          <w:rFonts w:cs="Arial"/>
          <w:b/>
          <w:bCs/>
          <w:sz w:val="24"/>
        </w:rPr>
        <w:t xml:space="preserve"> </w:t>
      </w:r>
      <w:r>
        <w:rPr>
          <w:rFonts w:cs="Arial"/>
          <w:b/>
          <w:bCs/>
          <w:sz w:val="24"/>
        </w:rPr>
        <w:t>des</w:t>
      </w:r>
      <w:r w:rsidRPr="21E9A42D">
        <w:rPr>
          <w:rFonts w:cs="Arial"/>
          <w:b/>
          <w:bCs/>
          <w:sz w:val="24"/>
        </w:rPr>
        <w:t xml:space="preserve"> </w:t>
      </w:r>
      <w:proofErr w:type="spellStart"/>
      <w:r w:rsidRPr="21E9A42D">
        <w:rPr>
          <w:rFonts w:cs="Arial"/>
          <w:b/>
          <w:bCs/>
          <w:sz w:val="24"/>
        </w:rPr>
        <w:t>services</w:t>
      </w:r>
      <w:proofErr w:type="spellEnd"/>
    </w:p>
    <w:p w14:paraId="17FCBD7E" w14:textId="6D0BA5E7" w:rsidR="00DD3559" w:rsidRPr="00A02FD9" w:rsidRDefault="00DD3559" w:rsidP="21E9A42D">
      <w:pPr>
        <w:ind w:left="-142"/>
        <w:rPr>
          <w:rFonts w:eastAsia="Arial" w:cs="Arial"/>
          <w:color w:val="000000" w:themeColor="text1"/>
          <w:sz w:val="24"/>
          <w:lang w:val="en-US"/>
        </w:rPr>
      </w:pPr>
    </w:p>
    <w:p w14:paraId="1AFE8A1C" w14:textId="017B397F" w:rsidR="00DD3559" w:rsidRPr="0053726D" w:rsidRDefault="56383B02" w:rsidP="004B3E13">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color w:val="000000" w:themeColor="text1"/>
          <w:lang w:val="fr-FR"/>
        </w:rPr>
        <w:t xml:space="preserve">Le client peut utiliser l’application comme interface utilisateur pour la saisie et la restitution de données. Toutes les données dans l’application sont saisies exclusivement par le client.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ne saisira des données pour le client dans l’application que sur la base d’un ordre exprès à cet effet figurant dans une offre, en tant que service professionnel réalisé contre rémunération sur site. Il n’est pas prévu que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saisisse des données ou effectue des mesures à distance.</w:t>
      </w:r>
    </w:p>
    <w:p w14:paraId="45EAA99F" w14:textId="47C7E04B" w:rsidR="00DD3559" w:rsidRPr="0053726D" w:rsidRDefault="56383B02" w:rsidP="004B3E13">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color w:val="000000" w:themeColor="text1"/>
          <w:lang w:val="fr-FR"/>
        </w:rPr>
        <w:t xml:space="preserve">Si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propose une connexion entre l’application et la boutique en ligne de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(ou d’une société affiliée), le client ne peut utiliser cette boutique en ligne que s’il accepte également les conditions générales de la boutique en ligne et s’y enregistre. Le client doit accorder à ses salariés qui passent des commandes via la boutique en ligne les droits nécessaires à cet effet. Le client doit également veiller à vérifier l’acceptation correcte et l’exactitude de la liste de matériel créée avec l’application avant de passer une commande payante dans la boutique en ligne.</w:t>
      </w:r>
    </w:p>
    <w:p w14:paraId="3D899211" w14:textId="2DCF4BEA" w:rsidR="00DD3559" w:rsidRPr="0053726D" w:rsidRDefault="56383B02" w:rsidP="004B3E13">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color w:val="000000" w:themeColor="text1"/>
          <w:lang w:val="fr-FR"/>
        </w:rPr>
        <w:t>Dans le logiciel, les Utilisateurs Autorisés du client peuvent partager les données d’utilisation marquées dans le logiciel (par exemple plans, listes de matériel) avec d’autres Utilisateurs Autorisés du client ou avec d’autres clients. Les dispositions du présent Contrat s’appliquent mutatis mutandis à toutes les données transmises ou reçues (y compris les propres obligations de contrôle et d’assurance qualité du Client et sa responsabilité quant à la licéité de la transmission de données).</w:t>
      </w:r>
    </w:p>
    <w:p w14:paraId="6F09B8D9" w14:textId="47423282" w:rsidR="00DD3559" w:rsidRPr="0053726D" w:rsidRDefault="00DD3559" w:rsidP="21E9A42D">
      <w:pPr>
        <w:ind w:left="720"/>
        <w:rPr>
          <w:rFonts w:eastAsia="Arial" w:cs="Arial"/>
          <w:color w:val="000000" w:themeColor="text1"/>
          <w:sz w:val="24"/>
          <w:lang w:val="fr-FR"/>
        </w:rPr>
      </w:pPr>
    </w:p>
    <w:p w14:paraId="7EB19C86" w14:textId="5C277C28" w:rsidR="00DD3559" w:rsidRPr="0053726D" w:rsidRDefault="46D15630" w:rsidP="00455BBC">
      <w:pPr>
        <w:pStyle w:val="Paragraphedeliste"/>
        <w:numPr>
          <w:ilvl w:val="0"/>
          <w:numId w:val="43"/>
        </w:numPr>
        <w:spacing w:line="259" w:lineRule="auto"/>
        <w:ind w:left="0" w:hanging="567"/>
        <w:rPr>
          <w:rFonts w:cs="Arial"/>
          <w:b/>
          <w:bCs/>
          <w:sz w:val="24"/>
          <w:lang w:val="fr-FR"/>
        </w:rPr>
      </w:pPr>
      <w:r w:rsidRPr="0053726D">
        <w:rPr>
          <w:rFonts w:eastAsia="Arial" w:cs="Arial"/>
          <w:b/>
          <w:bCs/>
          <w:color w:val="000000" w:themeColor="text1"/>
          <w:sz w:val="24"/>
          <w:lang w:val="fr-FR"/>
        </w:rPr>
        <w:t>Dispositions particulières pour la version gratuite (« Version Gratuite »)</w:t>
      </w:r>
    </w:p>
    <w:p w14:paraId="528D3EEA" w14:textId="6D06B13E" w:rsidR="00DD3559" w:rsidRPr="0053726D" w:rsidRDefault="00DD3559" w:rsidP="21E9A42D">
      <w:pPr>
        <w:ind w:left="-142"/>
        <w:rPr>
          <w:rFonts w:eastAsia="Arial" w:cs="Arial"/>
          <w:color w:val="000000" w:themeColor="text1"/>
          <w:szCs w:val="22"/>
          <w:lang w:val="fr-FR"/>
        </w:rPr>
      </w:pPr>
    </w:p>
    <w:p w14:paraId="77487257" w14:textId="18DFB487" w:rsidR="00DD3559" w:rsidRPr="0053726D" w:rsidRDefault="56383B02"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b/>
          <w:bCs/>
          <w:color w:val="000000" w:themeColor="text1"/>
          <w:lang w:val="fr-FR"/>
        </w:rPr>
        <w:t xml:space="preserve">Version </w:t>
      </w:r>
      <w:r w:rsidRPr="0053726D">
        <w:rPr>
          <w:rFonts w:eastAsia="Arial" w:cs="Arial"/>
          <w:color w:val="000000" w:themeColor="text1"/>
          <w:lang w:val="fr-FR"/>
        </w:rPr>
        <w:t xml:space="preserve">Gratuite – Généralités : La version gratuite de </w:t>
      </w:r>
      <w:proofErr w:type="spellStart"/>
      <w:r w:rsidRPr="0053726D">
        <w:rPr>
          <w:rFonts w:eastAsia="Arial" w:cs="Arial"/>
          <w:color w:val="000000" w:themeColor="text1"/>
          <w:lang w:val="fr-FR"/>
        </w:rPr>
        <w:t>myDoka</w:t>
      </w:r>
      <w:proofErr w:type="spellEnd"/>
      <w:r w:rsidRPr="0053726D">
        <w:rPr>
          <w:rFonts w:eastAsia="Arial" w:cs="Arial"/>
          <w:color w:val="000000" w:themeColor="text1"/>
          <w:lang w:val="fr-FR"/>
        </w:rPr>
        <w:t xml:space="preserve"> est proposée exclusivement aux entrepreneurs (« Clients »). L’utilisation par d’autres personnes (en particulier les consommateurs) est interdite. Toute personne physique qui s’enregistre pour la Version Gratuite doit donc disposer d’une autorisation suffisante pour procéder à l’enregistrement, utiliser l’application au nom du Client et faire des déclarations au nom du Client.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se réserve le droit – sans y être tenue – de subordonner la conclusion du contrat à la fourniture d’une preuve adéquate de cette autorisation.</w:t>
      </w:r>
    </w:p>
    <w:p w14:paraId="1AF3E6C7" w14:textId="1A87CFA6" w:rsidR="00DD3559" w:rsidRPr="0053726D" w:rsidRDefault="56383B02"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b/>
          <w:bCs/>
          <w:color w:val="000000" w:themeColor="text1"/>
          <w:lang w:val="fr-FR"/>
        </w:rPr>
        <w:lastRenderedPageBreak/>
        <w:t>Version Gratuite – Parties contractantes :</w:t>
      </w:r>
      <w:r w:rsidRPr="0053726D">
        <w:rPr>
          <w:rFonts w:eastAsia="Arial" w:cs="Arial"/>
          <w:color w:val="000000" w:themeColor="text1"/>
          <w:lang w:val="fr-FR"/>
        </w:rPr>
        <w:t xml:space="preserve"> Même dans la Version Gratuite, le contrat est conclu exclusivement avec le client, c’est-à-dire avec l’entreprise (cliente) et non avec les utilisateurs finaux individuels. Il s’agit dans chaque cas d’une opération commerciale réciproque (B2B) à laquelle les CG-</w:t>
      </w:r>
      <w:proofErr w:type="spellStart"/>
      <w:r w:rsidR="003A505D">
        <w:rPr>
          <w:rFonts w:eastAsia="Arial" w:cs="Arial"/>
          <w:color w:val="000000" w:themeColor="text1"/>
          <w:lang w:val="fr-FR"/>
        </w:rPr>
        <w:t>SD</w:t>
      </w:r>
      <w:proofErr w:type="spellEnd"/>
      <w:r w:rsidR="003A505D" w:rsidRPr="0053726D">
        <w:rPr>
          <w:rFonts w:eastAsia="Arial" w:cs="Arial"/>
          <w:color w:val="000000" w:themeColor="text1"/>
          <w:lang w:val="fr-FR"/>
        </w:rPr>
        <w:t xml:space="preserve"> </w:t>
      </w:r>
      <w:r w:rsidRPr="0053726D">
        <w:rPr>
          <w:rFonts w:eastAsia="Arial" w:cs="Arial"/>
          <w:color w:val="000000" w:themeColor="text1"/>
          <w:lang w:val="fr-FR"/>
        </w:rPr>
        <w:t>s’appliquent avec les précisions suivantes :</w:t>
      </w:r>
    </w:p>
    <w:p w14:paraId="614C59CF" w14:textId="0C71029F" w:rsidR="00DD3559" w:rsidRPr="0053726D" w:rsidRDefault="46D15630" w:rsidP="000603ED">
      <w:pPr>
        <w:pStyle w:val="Paragraphedeliste"/>
        <w:numPr>
          <w:ilvl w:val="1"/>
          <w:numId w:val="41"/>
        </w:numPr>
        <w:spacing w:line="259" w:lineRule="auto"/>
        <w:rPr>
          <w:rFonts w:eastAsia="Arial" w:cs="Arial"/>
          <w:color w:val="000000" w:themeColor="text1"/>
          <w:szCs w:val="22"/>
          <w:lang w:val="fr-FR"/>
        </w:rPr>
      </w:pPr>
      <w:proofErr w:type="gramStart"/>
      <w:r w:rsidRPr="0053726D">
        <w:rPr>
          <w:rFonts w:eastAsia="Arial" w:cs="Arial"/>
          <w:color w:val="000000" w:themeColor="text1"/>
          <w:szCs w:val="22"/>
          <w:lang w:val="fr-FR"/>
        </w:rPr>
        <w:t>ces</w:t>
      </w:r>
      <w:proofErr w:type="gramEnd"/>
      <w:r w:rsidRPr="0053726D">
        <w:rPr>
          <w:rFonts w:eastAsia="Arial" w:cs="Arial"/>
          <w:color w:val="000000" w:themeColor="text1"/>
          <w:szCs w:val="22"/>
          <w:lang w:val="fr-FR"/>
        </w:rPr>
        <w:t xml:space="preserve"> dispositions particulières pour la Version Gratuite priment en cas de contradictions ;</w:t>
      </w:r>
    </w:p>
    <w:p w14:paraId="702342A4" w14:textId="6735D936" w:rsidR="00DD3559" w:rsidRPr="0053726D" w:rsidRDefault="46D15630" w:rsidP="000603ED">
      <w:pPr>
        <w:pStyle w:val="Paragraphedeliste"/>
        <w:numPr>
          <w:ilvl w:val="1"/>
          <w:numId w:val="41"/>
        </w:numPr>
        <w:spacing w:line="259" w:lineRule="auto"/>
        <w:rPr>
          <w:rFonts w:eastAsia="Arial" w:cs="Arial"/>
          <w:color w:val="000000" w:themeColor="text1"/>
          <w:szCs w:val="22"/>
          <w:lang w:val="fr-FR"/>
        </w:rPr>
      </w:pPr>
      <w:proofErr w:type="gramStart"/>
      <w:r w:rsidRPr="0053726D">
        <w:rPr>
          <w:rFonts w:eastAsia="Arial" w:cs="Arial"/>
          <w:color w:val="000000" w:themeColor="text1"/>
          <w:szCs w:val="22"/>
          <w:lang w:val="fr-FR"/>
        </w:rPr>
        <w:t>les</w:t>
      </w:r>
      <w:proofErr w:type="gramEnd"/>
      <w:r w:rsidRPr="0053726D">
        <w:rPr>
          <w:rFonts w:eastAsia="Arial" w:cs="Arial"/>
          <w:color w:val="000000" w:themeColor="text1"/>
          <w:szCs w:val="22"/>
          <w:lang w:val="fr-FR"/>
        </w:rPr>
        <w:t xml:space="preserve"> dispositions des CG-</w:t>
      </w:r>
      <w:proofErr w:type="spellStart"/>
      <w:r w:rsidR="003A505D">
        <w:rPr>
          <w:rFonts w:eastAsia="Arial" w:cs="Arial"/>
          <w:color w:val="000000" w:themeColor="text1"/>
          <w:szCs w:val="22"/>
          <w:lang w:val="fr-FR"/>
        </w:rPr>
        <w:t>SD</w:t>
      </w:r>
      <w:proofErr w:type="spellEnd"/>
      <w:r w:rsidR="003A505D" w:rsidRPr="0053726D">
        <w:rPr>
          <w:rFonts w:eastAsia="Arial" w:cs="Arial"/>
          <w:color w:val="000000" w:themeColor="text1"/>
          <w:szCs w:val="22"/>
          <w:lang w:val="fr-FR"/>
        </w:rPr>
        <w:t xml:space="preserve"> </w:t>
      </w:r>
      <w:r w:rsidRPr="0053726D">
        <w:rPr>
          <w:rFonts w:eastAsia="Arial" w:cs="Arial"/>
          <w:color w:val="000000" w:themeColor="text1"/>
          <w:szCs w:val="22"/>
          <w:lang w:val="fr-FR"/>
        </w:rPr>
        <w:t>relatives aux Utilisateurs Autorisés s’appliquent mutatis mutandis aux Utilisateurs Finaux ;</w:t>
      </w:r>
    </w:p>
    <w:p w14:paraId="2C4BA016" w14:textId="17DAD884" w:rsidR="00DD3559" w:rsidRPr="0053726D" w:rsidRDefault="46D15630" w:rsidP="000603ED">
      <w:pPr>
        <w:pStyle w:val="Paragraphedeliste"/>
        <w:numPr>
          <w:ilvl w:val="1"/>
          <w:numId w:val="41"/>
        </w:numPr>
        <w:spacing w:line="259" w:lineRule="auto"/>
        <w:rPr>
          <w:rFonts w:eastAsia="Arial" w:cs="Arial"/>
          <w:color w:val="000000" w:themeColor="text1"/>
          <w:szCs w:val="22"/>
          <w:lang w:val="fr-FR"/>
        </w:rPr>
      </w:pPr>
      <w:proofErr w:type="gramStart"/>
      <w:r w:rsidRPr="0053726D">
        <w:rPr>
          <w:rFonts w:eastAsia="Arial" w:cs="Arial"/>
          <w:color w:val="000000" w:themeColor="text1"/>
          <w:szCs w:val="22"/>
          <w:lang w:val="fr-FR"/>
        </w:rPr>
        <w:t>le</w:t>
      </w:r>
      <w:proofErr w:type="gramEnd"/>
      <w:r w:rsidRPr="0053726D">
        <w:rPr>
          <w:rFonts w:eastAsia="Arial" w:cs="Arial"/>
          <w:color w:val="000000" w:themeColor="text1"/>
          <w:szCs w:val="22"/>
          <w:lang w:val="fr-FR"/>
        </w:rPr>
        <w:t xml:space="preserve"> point 4.8 des CG-</w:t>
      </w:r>
      <w:proofErr w:type="spellStart"/>
      <w:r w:rsidR="003A505D">
        <w:rPr>
          <w:rFonts w:eastAsia="Arial" w:cs="Arial"/>
          <w:color w:val="000000" w:themeColor="text1"/>
          <w:szCs w:val="22"/>
          <w:lang w:val="fr-FR"/>
        </w:rPr>
        <w:t>SD</w:t>
      </w:r>
      <w:proofErr w:type="spellEnd"/>
      <w:r w:rsidR="003A505D" w:rsidRPr="0053726D">
        <w:rPr>
          <w:rFonts w:eastAsia="Arial" w:cs="Arial"/>
          <w:color w:val="000000" w:themeColor="text1"/>
          <w:szCs w:val="22"/>
          <w:lang w:val="fr-FR"/>
        </w:rPr>
        <w:t xml:space="preserve"> </w:t>
      </w:r>
      <w:r w:rsidRPr="0053726D">
        <w:rPr>
          <w:rFonts w:eastAsia="Arial" w:cs="Arial"/>
          <w:color w:val="000000" w:themeColor="text1"/>
          <w:szCs w:val="22"/>
          <w:lang w:val="fr-FR"/>
        </w:rPr>
        <w:t>(« Marques et marketing ») ne s’applique pas à la Version Gratuite.</w:t>
      </w:r>
    </w:p>
    <w:p w14:paraId="3C545BC3" w14:textId="618A0BEC" w:rsidR="00DD3559" w:rsidRPr="0053726D" w:rsidRDefault="56383B02"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b/>
          <w:bCs/>
          <w:color w:val="000000" w:themeColor="text1"/>
          <w:lang w:val="fr-FR"/>
        </w:rPr>
        <w:t xml:space="preserve">Version Gratuite – Restrictions </w:t>
      </w:r>
      <w:r w:rsidRPr="0053726D">
        <w:rPr>
          <w:rFonts w:eastAsia="Arial" w:cs="Arial"/>
          <w:color w:val="000000" w:themeColor="text1"/>
          <w:lang w:val="fr-FR"/>
        </w:rPr>
        <w:t>d’utilisation : Notre logiciel et nos produits requièrent des connaissances spécialisées, une manipulation professionnelle et des outils appropriés. Les salariés doivent toujours être supervisés par un personnel suffisamment qualifié lors de l’utilisation du logiciel.</w:t>
      </w:r>
    </w:p>
    <w:p w14:paraId="0DF8690E" w14:textId="16C177DE" w:rsidR="00DD3559" w:rsidRPr="0053726D" w:rsidRDefault="56383B02"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b/>
          <w:bCs/>
          <w:color w:val="000000" w:themeColor="text1"/>
          <w:lang w:val="fr-FR"/>
        </w:rPr>
        <w:t xml:space="preserve">Version </w:t>
      </w:r>
      <w:r w:rsidRPr="0053726D">
        <w:rPr>
          <w:rFonts w:eastAsia="Arial" w:cs="Arial"/>
          <w:color w:val="000000" w:themeColor="text1"/>
          <w:lang w:val="fr-FR"/>
        </w:rPr>
        <w:t xml:space="preserve">Gratuite – Modifications du contrat : L’utilisation de la Version Gratuite est accordée à tout moment avec faculté de révocation, et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se réserve également le droit de modifier à tout moment les présentes dispositions particulières pour la Version Gratuite, pour autant que cela n’introduise aucune obligation pour le client de payer une redevance ou de fournir des prestations comparables. Le client sera informé de ces modifications deux semaines avant leur entrée en vigueur, par une notification dans le logiciel ou par </w:t>
      </w:r>
      <w:proofErr w:type="gramStart"/>
      <w:r w:rsidRPr="0053726D">
        <w:rPr>
          <w:rFonts w:eastAsia="Arial" w:cs="Arial"/>
          <w:color w:val="000000" w:themeColor="text1"/>
          <w:lang w:val="fr-FR"/>
        </w:rPr>
        <w:t>e-mail</w:t>
      </w:r>
      <w:proofErr w:type="gramEnd"/>
      <w:r w:rsidRPr="0053726D">
        <w:rPr>
          <w:rFonts w:eastAsia="Arial" w:cs="Arial"/>
          <w:color w:val="000000" w:themeColor="text1"/>
          <w:lang w:val="fr-FR"/>
        </w:rPr>
        <w:t xml:space="preserve"> distinct. En continuant à utiliser le logiciel après l’expiration d’un délai de deux semaines à compter de la notification, le client accepte les modifications. Dans le cadre de la notification de la modification des dispositions particulières pour la Version Gratuite, le client sera expressément informé des conséquences juridiques de son comportement.</w:t>
      </w:r>
    </w:p>
    <w:p w14:paraId="32E4144B" w14:textId="022A4B53" w:rsidR="00DD3559" w:rsidRPr="0053726D" w:rsidRDefault="56383B02"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b/>
          <w:bCs/>
          <w:color w:val="000000" w:themeColor="text1"/>
          <w:lang w:val="fr-FR"/>
        </w:rPr>
        <w:t>Version Gratuite – Exceptions à la licence :</w:t>
      </w:r>
      <w:r w:rsidRPr="0053726D">
        <w:rPr>
          <w:rFonts w:eastAsia="Arial" w:cs="Arial"/>
          <w:color w:val="000000" w:themeColor="text1"/>
          <w:lang w:val="fr-FR"/>
        </w:rPr>
        <w:t xml:space="preserve">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se réserve le droit d’exclure certains modules du logiciel ou des applications relatives à certains produits de l’autorisation d’utilisation, à sa seule discrétion.</w:t>
      </w:r>
    </w:p>
    <w:p w14:paraId="502B54FC" w14:textId="41B10902" w:rsidR="00DD3559" w:rsidRPr="0053726D" w:rsidRDefault="56383B02"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b/>
          <w:bCs/>
          <w:color w:val="000000" w:themeColor="text1"/>
          <w:lang w:val="fr-FR"/>
        </w:rPr>
        <w:t xml:space="preserve">Version Gratuite – Exclusion </w:t>
      </w:r>
      <w:r w:rsidRPr="0053726D">
        <w:rPr>
          <w:rFonts w:eastAsia="Arial" w:cs="Arial"/>
          <w:color w:val="000000" w:themeColor="text1"/>
          <w:lang w:val="fr-FR"/>
        </w:rPr>
        <w:t>de garantie et de responsabilité : Dans la Version Gratuite, toute réclamation en garantie de la part du client est exclue. Le point 11.2 des CG-</w:t>
      </w:r>
      <w:proofErr w:type="spellStart"/>
      <w:r w:rsidR="003A505D">
        <w:rPr>
          <w:rFonts w:eastAsia="Arial" w:cs="Arial"/>
          <w:color w:val="000000" w:themeColor="text1"/>
          <w:lang w:val="fr-FR"/>
        </w:rPr>
        <w:t>SD</w:t>
      </w:r>
      <w:proofErr w:type="spellEnd"/>
      <w:r w:rsidR="003A505D" w:rsidRPr="0053726D">
        <w:rPr>
          <w:rFonts w:eastAsia="Arial" w:cs="Arial"/>
          <w:color w:val="000000" w:themeColor="text1"/>
          <w:lang w:val="fr-FR"/>
        </w:rPr>
        <w:t xml:space="preserve"> </w:t>
      </w:r>
      <w:r w:rsidRPr="0053726D">
        <w:rPr>
          <w:rFonts w:eastAsia="Arial" w:cs="Arial"/>
          <w:color w:val="000000" w:themeColor="text1"/>
          <w:lang w:val="fr-FR"/>
        </w:rPr>
        <w:t xml:space="preserve">s’applique à toute responsabilité pour dommages, étant précisé que toute responsabilité de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est limitée au montant de 500 EUR.</w:t>
      </w:r>
    </w:p>
    <w:p w14:paraId="41B8D84E" w14:textId="3367AFE6" w:rsidR="00DD3559" w:rsidRPr="0053726D" w:rsidRDefault="56383B02"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b/>
          <w:bCs/>
          <w:color w:val="000000" w:themeColor="text1"/>
          <w:lang w:val="fr-FR"/>
        </w:rPr>
        <w:t xml:space="preserve">Version Gratuite – Exclusion </w:t>
      </w:r>
      <w:r w:rsidRPr="0053726D">
        <w:rPr>
          <w:rFonts w:eastAsia="Arial" w:cs="Arial"/>
          <w:color w:val="000000" w:themeColor="text1"/>
          <w:lang w:val="fr-FR"/>
        </w:rPr>
        <w:t xml:space="preserve">de prestations : L’application est mise à disposition à titre gratuit. Sauf accord contraire écrit,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ne doit au client aucun service d’installation, support technique, mesure de maintenance ou autre prestation supplémentaire.</w:t>
      </w:r>
    </w:p>
    <w:p w14:paraId="56F264AA" w14:textId="01E02732" w:rsidR="00DD3559" w:rsidRPr="0053726D" w:rsidRDefault="56383B02"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b/>
          <w:bCs/>
          <w:color w:val="000000" w:themeColor="text1"/>
          <w:lang w:val="fr-FR"/>
        </w:rPr>
        <w:t>Version Gratuite – Cessation des services :</w:t>
      </w:r>
      <w:r w:rsidRPr="0053726D">
        <w:rPr>
          <w:rFonts w:eastAsia="Arial" w:cs="Arial"/>
          <w:color w:val="000000" w:themeColor="text1"/>
          <w:lang w:val="fr-FR"/>
        </w:rPr>
        <w:t xml:space="preserve"> Dans la Version Gratuite,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peut mettre fin à la fourniture des services à tout moment, sans indication de motifs ni respect de délais.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informera toutefois les Clients de la cessation totale ou partielle envisagée dans un délai raisonnable. La cessation immédiate des services ou le blocage de l’accès du client sans préavis est </w:t>
      </w:r>
      <w:r w:rsidR="00045A13" w:rsidRPr="0053726D">
        <w:rPr>
          <w:rFonts w:eastAsia="Arial" w:cs="Arial"/>
          <w:color w:val="000000" w:themeColor="text1"/>
          <w:lang w:val="fr-FR"/>
        </w:rPr>
        <w:t>considéré</w:t>
      </w:r>
      <w:r w:rsidRPr="0053726D">
        <w:rPr>
          <w:rFonts w:eastAsia="Arial" w:cs="Arial"/>
          <w:color w:val="000000" w:themeColor="text1"/>
          <w:lang w:val="fr-FR"/>
        </w:rPr>
        <w:t xml:space="preserve"> comme une résiliation effective du contrat. Il incombe donc au client de veiller à ce que toutes les données stockées dans le logiciel soient sauvegardées ailleurs. Toute réclamation du client en lien avec la cessation des services par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est exclue.</w:t>
      </w:r>
    </w:p>
    <w:p w14:paraId="490B56E9" w14:textId="01201F06" w:rsidR="00DD3559" w:rsidRPr="0053726D" w:rsidRDefault="56383B02"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b/>
          <w:bCs/>
          <w:color w:val="000000" w:themeColor="text1"/>
          <w:lang w:val="fr-FR"/>
        </w:rPr>
        <w:t>Version Gratuite – Prestations de support volontaires :</w:t>
      </w:r>
      <w:r w:rsidRPr="0053726D">
        <w:rPr>
          <w:rFonts w:eastAsia="Arial" w:cs="Arial"/>
          <w:color w:val="000000" w:themeColor="text1"/>
          <w:lang w:val="fr-FR"/>
        </w:rPr>
        <w:t xml:space="preserve">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se réserve le droit de fournir une aide et des ressources de support à titre volontaire, par exemple pour l’installation et l’utilisation du logiciel, ou d’y mettre fin à nouveau. Le client n’a aucun droit à ces prestations de support volontaires ni à un support ou </w:t>
      </w:r>
      <w:r w:rsidR="00045A13" w:rsidRPr="0053726D">
        <w:rPr>
          <w:rFonts w:eastAsia="Arial" w:cs="Arial"/>
          <w:color w:val="000000" w:themeColor="text1"/>
          <w:lang w:val="fr-FR"/>
        </w:rPr>
        <w:t>une formation supplémentaire</w:t>
      </w:r>
      <w:r w:rsidRPr="0053726D">
        <w:rPr>
          <w:rFonts w:eastAsia="Arial" w:cs="Arial"/>
          <w:color w:val="000000" w:themeColor="text1"/>
          <w:lang w:val="fr-FR"/>
        </w:rPr>
        <w:t>.</w:t>
      </w:r>
    </w:p>
    <w:p w14:paraId="25854DDC" w14:textId="5E21DD84" w:rsidR="00DD3559" w:rsidRPr="0053726D" w:rsidRDefault="00DD3559" w:rsidP="2D3DA5CF">
      <w:pPr>
        <w:rPr>
          <w:rFonts w:eastAsia="Arial" w:cs="Arial"/>
          <w:color w:val="000000" w:themeColor="text1"/>
          <w:sz w:val="24"/>
          <w:lang w:val="fr-FR"/>
        </w:rPr>
      </w:pPr>
    </w:p>
    <w:p w14:paraId="1A404BC1" w14:textId="54906A85" w:rsidR="00DD3559" w:rsidRPr="00A02FD9" w:rsidRDefault="46D15630" w:rsidP="00455BBC">
      <w:pPr>
        <w:pStyle w:val="Paragraphedeliste"/>
        <w:numPr>
          <w:ilvl w:val="0"/>
          <w:numId w:val="43"/>
        </w:numPr>
        <w:spacing w:line="259" w:lineRule="auto"/>
        <w:ind w:left="0" w:hanging="567"/>
        <w:rPr>
          <w:rFonts w:eastAsia="Arial" w:cs="Arial"/>
          <w:b/>
          <w:bCs/>
          <w:color w:val="000000" w:themeColor="text1"/>
          <w:sz w:val="24"/>
          <w:lang w:val="en-GB"/>
        </w:rPr>
      </w:pPr>
      <w:r>
        <w:rPr>
          <w:rFonts w:eastAsia="Arial" w:cs="Arial"/>
          <w:b/>
          <w:bCs/>
          <w:color w:val="000000" w:themeColor="text1"/>
          <w:sz w:val="24"/>
        </w:rPr>
        <w:t>Diver</w:t>
      </w:r>
      <w:r w:rsidRPr="21E9A42D">
        <w:rPr>
          <w:rFonts w:eastAsia="Arial" w:cs="Arial"/>
          <w:b/>
          <w:bCs/>
          <w:color w:val="000000" w:themeColor="text1"/>
          <w:sz w:val="24"/>
        </w:rPr>
        <w:t>s</w:t>
      </w:r>
    </w:p>
    <w:p w14:paraId="4D21E020" w14:textId="75EFBA84" w:rsidR="00DD3559" w:rsidRPr="00A02FD9" w:rsidRDefault="00DD3559" w:rsidP="21E9A42D">
      <w:pPr>
        <w:ind w:left="-142"/>
        <w:rPr>
          <w:rFonts w:eastAsia="Arial" w:cs="Arial"/>
          <w:color w:val="000000" w:themeColor="text1"/>
          <w:sz w:val="24"/>
          <w:lang w:val="en-GB"/>
        </w:rPr>
      </w:pPr>
    </w:p>
    <w:p w14:paraId="37BFBFA6" w14:textId="39CE43EA" w:rsidR="00DD3559" w:rsidRPr="0053726D" w:rsidRDefault="56383B02"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color w:val="000000" w:themeColor="text1"/>
          <w:lang w:val="fr-FR"/>
        </w:rPr>
        <w:t xml:space="preserve">Sous réserve du respect de toutes les obligations prévues au Contrat (en particulier le paiement de toutes les redevances de licence),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w:t>
      </w:r>
      <w:proofErr w:type="gramStart"/>
      <w:r w:rsidRPr="0053726D">
        <w:rPr>
          <w:rFonts w:eastAsia="Arial" w:cs="Arial"/>
          <w:color w:val="000000" w:themeColor="text1"/>
          <w:lang w:val="fr-FR"/>
        </w:rPr>
        <w:t>fera</w:t>
      </w:r>
      <w:proofErr w:type="gramEnd"/>
      <w:r w:rsidRPr="0053726D">
        <w:rPr>
          <w:rFonts w:eastAsia="Arial" w:cs="Arial"/>
          <w:color w:val="000000" w:themeColor="text1"/>
          <w:lang w:val="fr-FR"/>
        </w:rPr>
        <w:t xml:space="preserve"> des efforts commercialement raisonnables pour fournir une assistance technique et un support applicatif pour le fonctionnement du Logiciel.</w:t>
      </w:r>
    </w:p>
    <w:p w14:paraId="3D070B84" w14:textId="60D38D0D" w:rsidR="00DD3559" w:rsidRPr="0053726D" w:rsidRDefault="2872EC81" w:rsidP="00455BBC">
      <w:pPr>
        <w:pStyle w:val="Paragraphedeliste"/>
        <w:numPr>
          <w:ilvl w:val="1"/>
          <w:numId w:val="43"/>
        </w:numPr>
        <w:spacing w:line="259" w:lineRule="auto"/>
        <w:ind w:left="0" w:hanging="567"/>
        <w:rPr>
          <w:rFonts w:eastAsia="Arial" w:cs="Arial"/>
          <w:color w:val="000000" w:themeColor="text1"/>
          <w:lang w:val="fr-FR"/>
        </w:rPr>
      </w:pPr>
      <w:proofErr w:type="spellStart"/>
      <w:r w:rsidRPr="0053726D">
        <w:rPr>
          <w:rFonts w:eastAsia="Arial" w:cs="Arial"/>
          <w:color w:val="000000" w:themeColor="text1"/>
          <w:lang w:val="fr-FR"/>
        </w:rPr>
        <w:lastRenderedPageBreak/>
        <w:t>Doka</w:t>
      </w:r>
      <w:proofErr w:type="spellEnd"/>
      <w:r w:rsidRPr="0053726D">
        <w:rPr>
          <w:rFonts w:eastAsia="Arial" w:cs="Arial"/>
          <w:color w:val="000000" w:themeColor="text1"/>
          <w:lang w:val="fr-FR"/>
        </w:rPr>
        <w:t xml:space="preserve"> ne formule aucune recommandation en ce qui concerne la technologie du béton ou la planification du matériel. Dans la mesure où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(y compris ses salariés) formule des recommandations à cet égard, ces recommandations sont non contraignantes et aucune responsabilité n’est assumée.</w:t>
      </w:r>
    </w:p>
    <w:p w14:paraId="4A574D5C" w14:textId="0B75C60C" w:rsidR="00DD3559" w:rsidRPr="0053726D" w:rsidRDefault="2872EC81"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color w:val="000000" w:themeColor="text1"/>
          <w:lang w:val="fr-FR"/>
        </w:rPr>
        <w:t xml:space="preserve">Le Client peut utiliser le Logiciel comme interface utilisateur pour la saisie et la restitution de données. Toutes les données dans le Logiciel sont saisies exclusivement par le Client.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ne saisira des données dans le Logiciel pour le compte du Client que sur la base d’un ordre exprès à cet effet figurant dans une offre, en tant que Service Professionnel réalisé contre rémunération.</w:t>
      </w:r>
    </w:p>
    <w:p w14:paraId="0EF3BAFB" w14:textId="0B132E45" w:rsidR="00DD3559" w:rsidRPr="0053726D" w:rsidRDefault="2872EC81"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color w:val="000000" w:themeColor="text1"/>
          <w:lang w:val="fr-FR"/>
        </w:rPr>
        <w:t>Si le Client souhaite conserver durablement des données issues du Logiciel, il doit veiller, sous sa propre responsabilité et à ses propres frais, à ce que les données soient exportées de la manière proposée dans le Logiciel et sauvegardées séparément. Le Client supporte seul le risque de perte de données ; cela s’applique également si la perte de données entraîne des retards dans le projet.</w:t>
      </w:r>
    </w:p>
    <w:p w14:paraId="3AF50A85" w14:textId="03F2AC83" w:rsidR="00DD3559" w:rsidRPr="0053726D" w:rsidRDefault="2872EC81"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color w:val="000000" w:themeColor="text1"/>
          <w:lang w:val="fr-FR"/>
        </w:rPr>
        <w:t>Le Client est seul responsable de la saisie correcte des données et de la bonne utilisation des services et supporte la charge de la preuve à cet égard.</w:t>
      </w:r>
    </w:p>
    <w:p w14:paraId="7E16967A" w14:textId="3FB36F63" w:rsidR="00DD3559" w:rsidRPr="0053726D" w:rsidRDefault="2872EC81" w:rsidP="00455BBC">
      <w:pPr>
        <w:pStyle w:val="Paragraphedeliste"/>
        <w:numPr>
          <w:ilvl w:val="1"/>
          <w:numId w:val="43"/>
        </w:numPr>
        <w:spacing w:line="259" w:lineRule="auto"/>
        <w:ind w:left="0" w:hanging="567"/>
        <w:rPr>
          <w:rFonts w:eastAsia="Arial" w:cs="Arial"/>
          <w:color w:val="000000" w:themeColor="text1"/>
          <w:lang w:val="fr-FR"/>
        </w:rPr>
      </w:pP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se réserve le droit d’effectuer à tout moment des mises à jour du Logiciel, pour lesquelles aucune redevance distincte ne sera facturée au Client. Toutefois, le Client n’a aucun droit d’exiger la réalisation de telles mises à jour ; celles-ci relèvent de la seule discrétion de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Pour le surplus, les règles des CG-</w:t>
      </w:r>
      <w:proofErr w:type="spellStart"/>
      <w:r w:rsidR="00EB2A91">
        <w:rPr>
          <w:rFonts w:eastAsia="Arial" w:cs="Arial"/>
          <w:color w:val="000000" w:themeColor="text1"/>
          <w:lang w:val="fr-FR"/>
        </w:rPr>
        <w:t>SD</w:t>
      </w:r>
      <w:proofErr w:type="spellEnd"/>
      <w:r w:rsidR="00EB2A91" w:rsidRPr="0053726D">
        <w:rPr>
          <w:rFonts w:eastAsia="Arial" w:cs="Arial"/>
          <w:color w:val="000000" w:themeColor="text1"/>
          <w:lang w:val="fr-FR"/>
        </w:rPr>
        <w:t xml:space="preserve"> </w:t>
      </w:r>
      <w:r w:rsidRPr="0053726D">
        <w:rPr>
          <w:rFonts w:eastAsia="Arial" w:cs="Arial"/>
          <w:color w:val="000000" w:themeColor="text1"/>
          <w:lang w:val="fr-FR"/>
        </w:rPr>
        <w:t>relatives aux mises à jour s’appliquent.</w:t>
      </w:r>
    </w:p>
    <w:p w14:paraId="2C04BBD4" w14:textId="3546E5CB" w:rsidR="00DD3559" w:rsidRPr="0053726D" w:rsidRDefault="56383B02" w:rsidP="00455BBC">
      <w:pPr>
        <w:pStyle w:val="Paragraphedeliste"/>
        <w:numPr>
          <w:ilvl w:val="1"/>
          <w:numId w:val="43"/>
        </w:numPr>
        <w:spacing w:line="259" w:lineRule="auto"/>
        <w:ind w:left="0" w:hanging="567"/>
        <w:rPr>
          <w:rFonts w:eastAsia="Arial" w:cs="Arial"/>
          <w:color w:val="000000" w:themeColor="text1"/>
          <w:lang w:val="fr-FR"/>
        </w:rPr>
      </w:pPr>
      <w:r w:rsidRPr="0053726D">
        <w:rPr>
          <w:rFonts w:eastAsia="Arial" w:cs="Arial"/>
          <w:color w:val="000000" w:themeColor="text1"/>
          <w:lang w:val="fr-FR"/>
        </w:rPr>
        <w:t xml:space="preserve">Même si un nombre illimité d’Utilisateurs Autorisés est convenu, le Client est tenu de le limiter à un nombre équitable et raisonnable compte tenu des circonstances. Si un nombre disproportionné de profils est créé pour des Utilisateurs Autorisés (en particulier si cela entraîne une charge déraisonnable pour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w:t>
      </w:r>
      <w:proofErr w:type="spellStart"/>
      <w:r w:rsidRPr="0053726D">
        <w:rPr>
          <w:rFonts w:eastAsia="Arial" w:cs="Arial"/>
          <w:color w:val="000000" w:themeColor="text1"/>
          <w:lang w:val="fr-FR"/>
        </w:rPr>
        <w:t>Doka</w:t>
      </w:r>
      <w:proofErr w:type="spellEnd"/>
      <w:r w:rsidRPr="0053726D">
        <w:rPr>
          <w:rFonts w:eastAsia="Arial" w:cs="Arial"/>
          <w:color w:val="000000" w:themeColor="text1"/>
          <w:lang w:val="fr-FR"/>
        </w:rPr>
        <w:t xml:space="preserve"> peut limiter le nombre de profils ou facturer une redevance supplémentaire.</w:t>
      </w:r>
    </w:p>
    <w:p w14:paraId="14B4BD6C" w14:textId="1617045D" w:rsidR="00DD3559" w:rsidRPr="0053726D" w:rsidRDefault="00DD3559" w:rsidP="21E9A42D">
      <w:pPr>
        <w:pStyle w:val="Paragraphedeliste"/>
        <w:spacing w:line="259" w:lineRule="auto"/>
        <w:ind w:left="1440" w:hanging="360"/>
        <w:rPr>
          <w:b/>
          <w:sz w:val="28"/>
          <w:szCs w:val="28"/>
          <w:lang w:val="fr-FR"/>
        </w:rPr>
      </w:pPr>
    </w:p>
    <w:p w14:paraId="74D3A5DB" w14:textId="77777777" w:rsidR="00DD3559" w:rsidRPr="00A02FD9" w:rsidRDefault="00DD3559" w:rsidP="000603ED">
      <w:pPr>
        <w:pStyle w:val="Paragraphedeliste"/>
        <w:numPr>
          <w:ilvl w:val="0"/>
          <w:numId w:val="12"/>
        </w:numPr>
        <w:jc w:val="center"/>
        <w:rPr>
          <w:b/>
          <w:sz w:val="28"/>
          <w:szCs w:val="28"/>
          <w:lang w:val="en-GB"/>
        </w:rPr>
      </w:pPr>
      <w:proofErr w:type="spellStart"/>
      <w:r w:rsidRPr="00A02FD9">
        <w:rPr>
          <w:b/>
          <w:sz w:val="28"/>
          <w:szCs w:val="28"/>
          <w:lang w:val="en-GB"/>
        </w:rPr>
        <w:t>Concremote</w:t>
      </w:r>
      <w:proofErr w:type="spellEnd"/>
    </w:p>
    <w:p w14:paraId="768EC9A7" w14:textId="77777777" w:rsidR="00DD3559" w:rsidRPr="005B2996" w:rsidRDefault="00DD3559" w:rsidP="00DD3559">
      <w:pPr>
        <w:spacing w:line="0" w:lineRule="atLeast"/>
        <w:rPr>
          <w:rFonts w:asciiTheme="minorHAnsi" w:hAnsiTheme="minorHAnsi" w:cstheme="minorHAnsi"/>
          <w:szCs w:val="22"/>
        </w:rPr>
      </w:pPr>
    </w:p>
    <w:tbl>
      <w:tblPr>
        <w:tblW w:w="5145" w:type="pct"/>
        <w:tblInd w:w="-851" w:type="dxa"/>
        <w:tblCellMar>
          <w:top w:w="70" w:type="dxa"/>
          <w:left w:w="70" w:type="dxa"/>
          <w:bottom w:w="70" w:type="dxa"/>
          <w:right w:w="70" w:type="dxa"/>
        </w:tblCellMar>
        <w:tblLook w:val="0000" w:firstRow="0" w:lastRow="0" w:firstColumn="0" w:lastColumn="0" w:noHBand="0" w:noVBand="0"/>
      </w:tblPr>
      <w:tblGrid>
        <w:gridCol w:w="189"/>
        <w:gridCol w:w="9437"/>
      </w:tblGrid>
      <w:tr w:rsidR="00DB6AF4" w:rsidRPr="003E0DB0" w14:paraId="778E7DD2" w14:textId="77777777" w:rsidTr="00AC66D7">
        <w:trPr>
          <w:trHeight w:val="369"/>
        </w:trPr>
        <w:tc>
          <w:tcPr>
            <w:tcW w:w="98" w:type="pct"/>
            <w:shd w:val="clear" w:color="auto" w:fill="FCEEA7"/>
          </w:tcPr>
          <w:p w14:paraId="5EDAF8B0" w14:textId="77777777" w:rsidR="00DD3559" w:rsidRDefault="00DD3559" w:rsidP="002C0D84">
            <w:pPr>
              <w:ind w:left="-642" w:firstLine="642"/>
            </w:pPr>
          </w:p>
        </w:tc>
        <w:tc>
          <w:tcPr>
            <w:tcW w:w="4902" w:type="pct"/>
          </w:tcPr>
          <w:p w14:paraId="11835CDE" w14:textId="305448DD" w:rsidR="00DD3559" w:rsidRPr="002C0D84" w:rsidRDefault="2872EC81" w:rsidP="00AC66D7">
            <w:pPr>
              <w:pStyle w:val="Paragraphedeliste"/>
              <w:numPr>
                <w:ilvl w:val="3"/>
                <w:numId w:val="43"/>
              </w:numPr>
              <w:ind w:left="585" w:hanging="567"/>
              <w:rPr>
                <w:b/>
                <w:bCs/>
                <w:sz w:val="24"/>
              </w:rPr>
            </w:pPr>
            <w:r w:rsidRPr="002C0D84">
              <w:rPr>
                <w:b/>
                <w:bCs/>
                <w:sz w:val="24"/>
              </w:rPr>
              <w:t xml:space="preserve">Description </w:t>
            </w:r>
            <w:r>
              <w:rPr>
                <w:b/>
                <w:bCs/>
                <w:sz w:val="24"/>
              </w:rPr>
              <w:t xml:space="preserve">de </w:t>
            </w:r>
            <w:proofErr w:type="spellStart"/>
            <w:r w:rsidRPr="002C0D84">
              <w:rPr>
                <w:b/>
                <w:bCs/>
                <w:sz w:val="24"/>
              </w:rPr>
              <w:t>Concremote</w:t>
            </w:r>
            <w:proofErr w:type="spellEnd"/>
          </w:p>
        </w:tc>
      </w:tr>
    </w:tbl>
    <w:p w14:paraId="307DE4F0" w14:textId="77777777" w:rsidR="00DD3559" w:rsidRPr="00D136E6" w:rsidRDefault="00DD3559" w:rsidP="00DD3559">
      <w:pPr>
        <w:pStyle w:val="Paragraphedeliste"/>
        <w:spacing w:line="0" w:lineRule="atLeast"/>
        <w:ind w:left="709"/>
        <w:rPr>
          <w:rFonts w:asciiTheme="minorHAnsi" w:hAnsiTheme="minorHAnsi" w:cstheme="minorHAnsi"/>
          <w:szCs w:val="22"/>
        </w:rPr>
      </w:pPr>
    </w:p>
    <w:p w14:paraId="68C4AA92" w14:textId="41A4BBA3" w:rsidR="00DD3559" w:rsidRPr="0053726D" w:rsidRDefault="2872EC81" w:rsidP="004425E3">
      <w:pPr>
        <w:pStyle w:val="Paragraphedeliste"/>
        <w:numPr>
          <w:ilvl w:val="1"/>
          <w:numId w:val="30"/>
        </w:numPr>
        <w:tabs>
          <w:tab w:val="left" w:pos="709"/>
        </w:tabs>
        <w:spacing w:line="0" w:lineRule="atLeast"/>
        <w:ind w:left="0" w:hanging="567"/>
        <w:rPr>
          <w:rFonts w:asciiTheme="minorHAnsi" w:hAnsiTheme="minorHAnsi" w:cstheme="minorBidi"/>
          <w:lang w:val="fr-FR"/>
        </w:rPr>
      </w:pPr>
      <w:r w:rsidRPr="0053726D">
        <w:rPr>
          <w:lang w:val="fr-FR"/>
        </w:rPr>
        <w:t xml:space="preserve">À propos de </w:t>
      </w:r>
      <w:proofErr w:type="spellStart"/>
      <w:r w:rsidR="004425E3" w:rsidRPr="0053726D">
        <w:rPr>
          <w:lang w:val="fr-FR"/>
        </w:rPr>
        <w:t>C</w:t>
      </w:r>
      <w:r w:rsidRPr="0053726D">
        <w:rPr>
          <w:lang w:val="fr-FR"/>
        </w:rPr>
        <w:t>oncremote</w:t>
      </w:r>
      <w:proofErr w:type="spellEnd"/>
      <w:r w:rsidR="00DD3559" w:rsidRPr="0053726D">
        <w:rPr>
          <w:lang w:val="fr-FR"/>
        </w:rPr>
        <w:br/>
      </w:r>
      <w:proofErr w:type="spellStart"/>
      <w:r w:rsidRPr="0053726D">
        <w:rPr>
          <w:lang w:val="fr-FR"/>
        </w:rPr>
        <w:t>Concremote</w:t>
      </w:r>
      <w:proofErr w:type="spellEnd"/>
      <w:r w:rsidRPr="0053726D">
        <w:rPr>
          <w:lang w:val="fr-FR"/>
        </w:rPr>
        <w:t xml:space="preserve"> </w:t>
      </w:r>
      <w:r w:rsidRPr="0053726D">
        <w:rPr>
          <w:rFonts w:eastAsiaTheme="minorEastAsia"/>
          <w:lang w:val="fr-FR"/>
        </w:rPr>
        <w:t>est une application accessible via le web ou une application mobile (collective</w:t>
      </w:r>
      <w:r w:rsidRPr="0053726D">
        <w:rPr>
          <w:lang w:val="fr-FR"/>
        </w:rPr>
        <w:t>ment le « </w:t>
      </w:r>
      <w:r w:rsidRPr="00045A13">
        <w:rPr>
          <w:b/>
          <w:bCs/>
          <w:lang w:val="fr-FR"/>
        </w:rPr>
        <w:t>Logiciel</w:t>
      </w:r>
      <w:r w:rsidRPr="0053726D">
        <w:rPr>
          <w:lang w:val="fr-FR"/>
        </w:rPr>
        <w:t> » ou l</w:t>
      </w:r>
      <w:proofErr w:type="gramStart"/>
      <w:r w:rsidRPr="0053726D">
        <w:rPr>
          <w:lang w:val="fr-FR"/>
        </w:rPr>
        <w:t>’«</w:t>
      </w:r>
      <w:proofErr w:type="gramEnd"/>
      <w:r w:rsidRPr="0053726D">
        <w:rPr>
          <w:lang w:val="fr-FR"/>
        </w:rPr>
        <w:t> </w:t>
      </w:r>
      <w:r w:rsidRPr="0053726D">
        <w:rPr>
          <w:b/>
          <w:bCs/>
          <w:lang w:val="fr-FR"/>
        </w:rPr>
        <w:t>Application</w:t>
      </w:r>
      <w:r w:rsidRPr="0053726D">
        <w:rPr>
          <w:lang w:val="fr-FR"/>
        </w:rPr>
        <w:t> »), qui utilise le Matériel fourni (y compris des capteurs de dalle et des capteurs à câble) pour surveiller la température ou la résistance à la compression (sur la base de la méthode de maturité) et fournit à l’utilisateur des informations à ce sujet.</w:t>
      </w:r>
    </w:p>
    <w:p w14:paraId="5BD085A5" w14:textId="76B39D62" w:rsidR="00DD3559" w:rsidRPr="003F50A4" w:rsidRDefault="00DD3559" w:rsidP="2D3DA5CF">
      <w:pPr>
        <w:pStyle w:val="Paragraphedeliste"/>
        <w:numPr>
          <w:ilvl w:val="0"/>
          <w:numId w:val="1"/>
        </w:numPr>
        <w:spacing w:line="0" w:lineRule="atLeast"/>
        <w:rPr>
          <w:rFonts w:asciiTheme="minorHAnsi" w:hAnsiTheme="minorHAnsi" w:cstheme="minorBidi"/>
        </w:rPr>
      </w:pPr>
      <w:r w:rsidRPr="0053726D">
        <w:rPr>
          <w:lang w:val="fr-FR"/>
        </w:rPr>
        <w:lastRenderedPageBreak/>
        <w:br/>
      </w:r>
      <w:r w:rsidR="0E86536D">
        <w:rPr>
          <w:noProof/>
        </w:rPr>
        <w:drawing>
          <wp:inline distT="0" distB="0" distL="0" distR="0" wp14:anchorId="685B7DD0" wp14:editId="059EF762">
            <wp:extent cx="4246316" cy="2781300"/>
            <wp:effectExtent l="0" t="0" r="1905" b="0"/>
            <wp:docPr id="49517587" name="Picture 1" descr="A diagram of the measurement process of a Concremote device and the interaction with the Concremote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47385" cy="2782000"/>
                    </a:xfrm>
                    <a:prstGeom prst="rect">
                      <a:avLst/>
                    </a:prstGeom>
                  </pic:spPr>
                </pic:pic>
              </a:graphicData>
            </a:graphic>
          </wp:inline>
        </w:drawing>
      </w:r>
    </w:p>
    <w:p w14:paraId="69A3E647" w14:textId="67BF2CD6" w:rsidR="00DD3559" w:rsidRDefault="00DD3559" w:rsidP="00DD3559">
      <w:pPr>
        <w:pStyle w:val="Paragraphedeliste"/>
        <w:spacing w:line="0" w:lineRule="atLeast"/>
        <w:ind w:left="709"/>
        <w:rPr>
          <w:lang w:val="en-US"/>
        </w:rPr>
      </w:pPr>
      <w:r w:rsidRPr="00622D28">
        <w:rPr>
          <w:rFonts w:asciiTheme="minorHAnsi" w:hAnsiTheme="minorHAnsi" w:cstheme="minorHAnsi"/>
          <w:szCs w:val="22"/>
        </w:rPr>
        <w:br/>
      </w:r>
    </w:p>
    <w:p w14:paraId="6DC87F78" w14:textId="77777777" w:rsidR="00AC66D7" w:rsidRPr="004931CE" w:rsidRDefault="00AC66D7" w:rsidP="00DD3559">
      <w:pPr>
        <w:pStyle w:val="Paragraphedeliste"/>
        <w:spacing w:line="0" w:lineRule="atLeast"/>
        <w:ind w:left="709"/>
        <w:rPr>
          <w:lang w:val="en-US"/>
        </w:rPr>
      </w:pPr>
    </w:p>
    <w:p w14:paraId="4FC61BBE" w14:textId="2C27F8AB" w:rsidR="00DD3559" w:rsidRPr="004931CE" w:rsidRDefault="2872EC81" w:rsidP="00AC66D7">
      <w:pPr>
        <w:pStyle w:val="Paragraphedeliste"/>
        <w:numPr>
          <w:ilvl w:val="1"/>
          <w:numId w:val="30"/>
        </w:numPr>
        <w:spacing w:line="0" w:lineRule="atLeast"/>
        <w:ind w:left="0" w:hanging="567"/>
        <w:rPr>
          <w:lang w:val="en-US"/>
        </w:rPr>
      </w:pPr>
      <w:proofErr w:type="spellStart"/>
      <w:r>
        <w:rPr>
          <w:lang w:val="en-US"/>
        </w:rPr>
        <w:t>Logiciel</w:t>
      </w:r>
      <w:proofErr w:type="spellEnd"/>
      <w:r>
        <w:rPr>
          <w:lang w:val="en-US"/>
        </w:rPr>
        <w:t xml:space="preserve"> et Matériel</w:t>
      </w:r>
    </w:p>
    <w:p w14:paraId="7E231BB7" w14:textId="77777777" w:rsidR="00DD3559" w:rsidRDefault="00DD3559" w:rsidP="00DD3559">
      <w:pPr>
        <w:pStyle w:val="Paragraphedeliste"/>
        <w:spacing w:line="0" w:lineRule="atLeast"/>
        <w:ind w:left="709"/>
        <w:rPr>
          <w:lang w:val="en-US"/>
        </w:rPr>
      </w:pPr>
    </w:p>
    <w:p w14:paraId="23EB3790" w14:textId="6727F0F4" w:rsidR="00DD3559" w:rsidRPr="0053726D" w:rsidRDefault="2872EC81" w:rsidP="004425E3">
      <w:pPr>
        <w:pStyle w:val="Paragraphedeliste"/>
        <w:spacing w:line="0" w:lineRule="atLeast"/>
        <w:ind w:left="0"/>
        <w:rPr>
          <w:rFonts w:asciiTheme="minorHAnsi" w:hAnsiTheme="minorHAnsi" w:cstheme="minorBidi"/>
          <w:lang w:val="fr-FR"/>
        </w:rPr>
      </w:pPr>
      <w:r w:rsidRPr="0053726D">
        <w:rPr>
          <w:lang w:val="fr-FR"/>
        </w:rPr>
        <w:t xml:space="preserve">Dans le cadre du système </w:t>
      </w:r>
      <w:proofErr w:type="spellStart"/>
      <w:r w:rsidRPr="0053726D">
        <w:rPr>
          <w:lang w:val="fr-FR"/>
        </w:rPr>
        <w:t>Concremote</w:t>
      </w:r>
      <w:proofErr w:type="spellEnd"/>
      <w:r w:rsidRPr="0053726D">
        <w:rPr>
          <w:lang w:val="fr-FR"/>
        </w:rPr>
        <w:t>, nous louons ou vendons des appareils de mesure à nos clients. Ceux-ci comprennent des capteurs de dalle et/ou des capteurs à câble. En plus des appareils, nous louons ou vendons à nos clients des boîtes de calibration pour l’étalonnage des formulations de béton utilisées (les capteurs et les boîtes de calibration étant désignés collectivement ci-après comme le « Matériel »). Chaque appareil possède un numéro de série individuel et un module GSM/GPS intégré, permettant de localiser chaque appareil.</w:t>
      </w:r>
      <w:r w:rsidRPr="0053726D">
        <w:rPr>
          <w:lang w:val="fr-FR"/>
        </w:rPr>
        <w:br/>
      </w:r>
      <w:r w:rsidRPr="0053726D">
        <w:rPr>
          <w:lang w:val="fr-FR"/>
        </w:rPr>
        <w:br/>
      </w:r>
      <w:r w:rsidRPr="00BA3630">
        <w:rPr>
          <w:lang w:val="fr-FR"/>
        </w:rPr>
        <w:t xml:space="preserve">Le Matériel peut être </w:t>
      </w:r>
      <w:r w:rsidRPr="00BA3630">
        <w:rPr>
          <w:b/>
          <w:bCs/>
          <w:lang w:val="fr-FR"/>
        </w:rPr>
        <w:t>soit loué, soit acheté</w:t>
      </w:r>
      <w:r w:rsidRPr="00BA3630">
        <w:rPr>
          <w:lang w:val="fr-FR"/>
        </w:rPr>
        <w:t xml:space="preserve">. </w:t>
      </w:r>
      <w:r w:rsidRPr="0053726D">
        <w:rPr>
          <w:lang w:val="fr-FR"/>
        </w:rPr>
        <w:t xml:space="preserve">En plus du champ de l’offre, le client peut acheter des accessoires supplémentaires (par exemple capteurs, câbles et batteries) </w:t>
      </w:r>
      <w:r w:rsidRPr="0053726D">
        <w:rPr>
          <w:rFonts w:eastAsiaTheme="minorEastAsia"/>
          <w:lang w:val="fr-FR"/>
        </w:rPr>
        <w:t>sur la base d’une offre distincte.</w:t>
      </w:r>
      <w:r w:rsidRPr="0053726D">
        <w:rPr>
          <w:rFonts w:eastAsiaTheme="minorEastAsia"/>
          <w:lang w:val="fr-FR"/>
        </w:rPr>
        <w:br/>
      </w:r>
      <w:r w:rsidRPr="0053726D">
        <w:rPr>
          <w:rFonts w:eastAsiaTheme="minorEastAsia"/>
          <w:lang w:val="fr-FR"/>
        </w:rPr>
        <w:br/>
        <w:t xml:space="preserve">Indépendamment du choix de l’option de location ou d’achat, </w:t>
      </w:r>
      <w:proofErr w:type="spellStart"/>
      <w:r w:rsidRPr="0053726D">
        <w:rPr>
          <w:rFonts w:eastAsiaTheme="minorEastAsia"/>
          <w:lang w:val="fr-FR"/>
        </w:rPr>
        <w:t>Concremote</w:t>
      </w:r>
      <w:proofErr w:type="spellEnd"/>
      <w:r w:rsidRPr="0053726D">
        <w:rPr>
          <w:rFonts w:eastAsiaTheme="minorEastAsia"/>
          <w:lang w:val="fr-FR"/>
        </w:rPr>
        <w:t xml:space="preserve"> comprend l’utilisation du Logiciel sous forme de portail web ou d’application mobile, y compris le transfert de données entre le Matériel et l’Application et l’analyse des données collectées par le Matériel pendant les mesure</w:t>
      </w:r>
      <w:r w:rsidRPr="0053726D">
        <w:rPr>
          <w:lang w:val="fr-FR"/>
        </w:rPr>
        <w:t xml:space="preserve">s. Les données techniques mesurées par le Matériel sont transférées directement des capteurs vers le cloud </w:t>
      </w:r>
      <w:proofErr w:type="spellStart"/>
      <w:r w:rsidRPr="0053726D">
        <w:rPr>
          <w:lang w:val="fr-FR"/>
        </w:rPr>
        <w:t>Concremote</w:t>
      </w:r>
      <w:proofErr w:type="spellEnd"/>
      <w:r w:rsidRPr="0053726D">
        <w:rPr>
          <w:lang w:val="fr-FR"/>
        </w:rPr>
        <w:t xml:space="preserve"> et analysées en ce qui concerne la résistance du béton. L’analyse des données enregistrées par les différents équipements Matériels pendant la mesure est mise à disposition dans l’Application. Cette analyse de données vise exclusivement des informations techniques ; aucune donnée à caractère personnel n’est analysée.</w:t>
      </w:r>
      <w:r w:rsidRPr="0053726D">
        <w:rPr>
          <w:lang w:val="fr-FR"/>
        </w:rPr>
        <w:br/>
      </w:r>
      <w:r w:rsidRPr="0053726D">
        <w:rPr>
          <w:lang w:val="fr-FR"/>
        </w:rPr>
        <w:br/>
        <w:t xml:space="preserve">Aucune installation n’est requise pour utiliser l’application web sur les appareils du Client connectés à Internet. Si le Client décide d’utiliser l’application mobile, une installation via la boutique d’applications du système d’exploitation concerné (par exemple Play Store, </w:t>
      </w:r>
      <w:proofErr w:type="spellStart"/>
      <w:r w:rsidRPr="0053726D">
        <w:rPr>
          <w:lang w:val="fr-FR"/>
        </w:rPr>
        <w:t>AppStore</w:t>
      </w:r>
      <w:proofErr w:type="spellEnd"/>
      <w:r w:rsidRPr="0053726D">
        <w:rPr>
          <w:lang w:val="fr-FR"/>
        </w:rPr>
        <w:t>, etc.) est nécessaire, aux conditions du fournisseur concerné. Le Client est invité à consulter la boutique d’applications concernée pour savoir si une application mobile est disponible pour un système d’exploitation donné.</w:t>
      </w:r>
      <w:r w:rsidR="00DD3559" w:rsidRPr="0053726D">
        <w:rPr>
          <w:lang w:val="fr-FR"/>
        </w:rPr>
        <w:br/>
      </w:r>
      <w:r w:rsidR="00DD3559" w:rsidRPr="0053726D">
        <w:rPr>
          <w:lang w:val="fr-FR"/>
        </w:rPr>
        <w:br/>
      </w:r>
      <w:r w:rsidRPr="0053726D">
        <w:rPr>
          <w:rFonts w:eastAsiaTheme="minorEastAsia"/>
          <w:lang w:val="fr-FR"/>
        </w:rPr>
        <w:t>Le produit comprend également des instructions d’utilisation relatives au fonctionnement et à la fonctionnalité du Matériel ainsi qu’un manuel d’utilisation de l’Application. Les documents susmentionnés peuvent être téléchargés à tout moment sur notre site Internet</w:t>
      </w:r>
      <w:r w:rsidR="4F5FF062" w:rsidRPr="0053726D">
        <w:rPr>
          <w:rFonts w:eastAsiaTheme="minorEastAsia"/>
          <w:lang w:val="fr-FR"/>
        </w:rPr>
        <w:t xml:space="preserve"> </w:t>
      </w:r>
      <w:hyperlink r:id="rId17">
        <w:r w:rsidR="4F5FF062" w:rsidRPr="0053726D">
          <w:rPr>
            <w:rStyle w:val="Lienhypertexte"/>
            <w:rFonts w:eastAsiaTheme="minorEastAsia"/>
            <w:lang w:val="fr-FR"/>
          </w:rPr>
          <w:t>https://www.doka.com/concremote</w:t>
        </w:r>
      </w:hyperlink>
      <w:r w:rsidR="4F5FF062" w:rsidRPr="0053726D">
        <w:rPr>
          <w:rFonts w:eastAsiaTheme="minorEastAsia"/>
          <w:lang w:val="fr-FR"/>
        </w:rPr>
        <w:t xml:space="preserve"> </w:t>
      </w:r>
      <w:r w:rsidRPr="0053726D">
        <w:rPr>
          <w:rFonts w:eastAsiaTheme="minorEastAsia"/>
          <w:lang w:val="fr-FR"/>
        </w:rPr>
        <w:t xml:space="preserve">et sur le portail web à l’adresse </w:t>
      </w:r>
      <w:hyperlink r:id="rId18">
        <w:r w:rsidR="4F5FF062" w:rsidRPr="0053726D">
          <w:rPr>
            <w:rStyle w:val="Lienhypertexte"/>
            <w:lang w:val="fr-FR"/>
          </w:rPr>
          <w:t>https://concremote.doka.com</w:t>
        </w:r>
      </w:hyperlink>
      <w:r w:rsidRPr="0053726D">
        <w:rPr>
          <w:lang w:val="fr-FR"/>
        </w:rPr>
        <w:t>.</w:t>
      </w:r>
    </w:p>
    <w:p w14:paraId="11BF615D" w14:textId="77777777" w:rsidR="00DD3559" w:rsidRPr="0053726D" w:rsidRDefault="00DD3559" w:rsidP="004425E3">
      <w:pPr>
        <w:spacing w:line="0" w:lineRule="atLeast"/>
        <w:ind w:left="540"/>
        <w:rPr>
          <w:rFonts w:asciiTheme="minorHAnsi" w:hAnsiTheme="minorHAnsi" w:cstheme="minorBidi"/>
          <w:lang w:val="fr-FR"/>
        </w:rPr>
      </w:pPr>
    </w:p>
    <w:tbl>
      <w:tblPr>
        <w:tblW w:w="5000" w:type="pct"/>
        <w:tblInd w:w="-80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3E0DB0" w14:paraId="61352C59" w14:textId="77777777" w:rsidTr="00FE7C19">
        <w:trPr>
          <w:trHeight w:val="345"/>
        </w:trPr>
        <w:tc>
          <w:tcPr>
            <w:tcW w:w="98" w:type="pct"/>
            <w:shd w:val="clear" w:color="auto" w:fill="FCEEA7"/>
          </w:tcPr>
          <w:p w14:paraId="7606DC49" w14:textId="77777777" w:rsidR="00DD3559" w:rsidRPr="0053726D" w:rsidRDefault="00DD3559" w:rsidP="009E7195">
            <w:pPr>
              <w:rPr>
                <w:lang w:val="fr-FR"/>
              </w:rPr>
            </w:pPr>
          </w:p>
        </w:tc>
        <w:tc>
          <w:tcPr>
            <w:tcW w:w="4902" w:type="pct"/>
          </w:tcPr>
          <w:p w14:paraId="003DE2DF" w14:textId="02539BD5" w:rsidR="00DD3559" w:rsidRPr="006246C6" w:rsidRDefault="2872EC81" w:rsidP="00FE7C19">
            <w:pPr>
              <w:pStyle w:val="Paragraphedeliste"/>
              <w:numPr>
                <w:ilvl w:val="0"/>
                <w:numId w:val="30"/>
              </w:numPr>
              <w:ind w:left="555" w:hanging="567"/>
              <w:rPr>
                <w:b/>
                <w:bCs/>
                <w:sz w:val="24"/>
              </w:rPr>
            </w:pPr>
            <w:proofErr w:type="spellStart"/>
            <w:r w:rsidRPr="2D3DA5CF">
              <w:rPr>
                <w:b/>
                <w:bCs/>
                <w:sz w:val="24"/>
              </w:rPr>
              <w:t>G</w:t>
            </w:r>
            <w:r>
              <w:rPr>
                <w:b/>
                <w:bCs/>
                <w:sz w:val="24"/>
              </w:rPr>
              <w:t>énéralités</w:t>
            </w:r>
            <w:proofErr w:type="spellEnd"/>
          </w:p>
        </w:tc>
      </w:tr>
    </w:tbl>
    <w:p w14:paraId="41063C1E" w14:textId="677C1252" w:rsidR="00DD3559" w:rsidRPr="0053726D" w:rsidRDefault="2872EC81" w:rsidP="004425E3">
      <w:pPr>
        <w:pStyle w:val="Paragraphedeliste"/>
        <w:numPr>
          <w:ilvl w:val="1"/>
          <w:numId w:val="30"/>
        </w:numPr>
        <w:ind w:left="0" w:hanging="567"/>
        <w:rPr>
          <w:lang w:val="fr-FR"/>
        </w:rPr>
      </w:pPr>
      <w:bookmarkStart w:id="1" w:name="_Hlk176439754"/>
      <w:r w:rsidRPr="0053726D">
        <w:rPr>
          <w:lang w:val="fr-FR"/>
        </w:rPr>
        <w:t xml:space="preserve">Dans l’option de location, </w:t>
      </w:r>
      <w:proofErr w:type="spellStart"/>
      <w:r w:rsidRPr="0053726D">
        <w:rPr>
          <w:lang w:val="fr-FR"/>
        </w:rPr>
        <w:t>Concremote</w:t>
      </w:r>
      <w:proofErr w:type="spellEnd"/>
      <w:r w:rsidRPr="0053726D">
        <w:rPr>
          <w:lang w:val="fr-FR"/>
        </w:rPr>
        <w:t xml:space="preserve"> est un produit forfaitaire indissociable. Le Matériel et le Logiciel sont donc indissociables et ne sont proposés qu’ensemble sous forme de forfait. </w:t>
      </w:r>
      <w:r w:rsidR="000F0AB0" w:rsidRPr="000F0AB0">
        <w:rPr>
          <w:lang w:val="fr-FR"/>
        </w:rPr>
        <w:t>En conséquence, le Client n’est pas autorisé à résilier, même partiellement, le Contrat pour une seule composante du produit.</w:t>
      </w:r>
      <w:bookmarkEnd w:id="1"/>
    </w:p>
    <w:p w14:paraId="273D245D" w14:textId="379FC4CD" w:rsidR="00DD3559" w:rsidRPr="0053726D" w:rsidRDefault="2872EC81" w:rsidP="004425E3">
      <w:pPr>
        <w:pStyle w:val="Paragraphedeliste"/>
        <w:numPr>
          <w:ilvl w:val="1"/>
          <w:numId w:val="30"/>
        </w:numPr>
        <w:ind w:left="0" w:hanging="567"/>
        <w:rPr>
          <w:lang w:val="fr-FR"/>
        </w:rPr>
      </w:pPr>
      <w:r w:rsidRPr="0053726D">
        <w:rPr>
          <w:lang w:val="fr-FR"/>
        </w:rPr>
        <w:t xml:space="preserve">Dans l’option d’achat, </w:t>
      </w:r>
      <w:proofErr w:type="spellStart"/>
      <w:r w:rsidRPr="0053726D">
        <w:rPr>
          <w:lang w:val="fr-FR"/>
        </w:rPr>
        <w:t>Concremote</w:t>
      </w:r>
      <w:proofErr w:type="spellEnd"/>
      <w:r w:rsidRPr="0053726D">
        <w:rPr>
          <w:lang w:val="fr-FR"/>
        </w:rPr>
        <w:t xml:space="preserve"> est un produit dissociable et peut donc être proposé soit sous forme de forfait, soit séparément.</w:t>
      </w:r>
    </w:p>
    <w:p w14:paraId="6FA8D8FA" w14:textId="4FAC1FE2" w:rsidR="00DD3559" w:rsidRPr="0053726D" w:rsidRDefault="2872EC81" w:rsidP="004425E3">
      <w:pPr>
        <w:pStyle w:val="Paragraphedeliste"/>
        <w:numPr>
          <w:ilvl w:val="1"/>
          <w:numId w:val="30"/>
        </w:numPr>
        <w:ind w:left="0" w:hanging="567"/>
        <w:rPr>
          <w:lang w:val="fr-FR"/>
        </w:rPr>
      </w:pPr>
      <w:proofErr w:type="spellStart"/>
      <w:r w:rsidRPr="0053726D">
        <w:rPr>
          <w:lang w:val="fr-FR"/>
        </w:rPr>
        <w:t>Doka</w:t>
      </w:r>
      <w:proofErr w:type="spellEnd"/>
      <w:r w:rsidRPr="0053726D">
        <w:rPr>
          <w:lang w:val="fr-FR"/>
        </w:rPr>
        <w:t xml:space="preserve"> ne formule aucune recommandation en matière de technique du béton (par exemple instructions relatives à la composition ou au dosage du béton). Dans la mesure où </w:t>
      </w:r>
      <w:proofErr w:type="spellStart"/>
      <w:r w:rsidRPr="0053726D">
        <w:rPr>
          <w:lang w:val="fr-FR"/>
        </w:rPr>
        <w:t>Doka</w:t>
      </w:r>
      <w:proofErr w:type="spellEnd"/>
      <w:r w:rsidRPr="0053726D">
        <w:rPr>
          <w:lang w:val="fr-FR"/>
        </w:rPr>
        <w:t xml:space="preserve"> (y compris ses salariés) formule des recommandations à cet égard, ces recommandations sont non contraignantes et aucune responsabilité n’est assumée.</w:t>
      </w:r>
    </w:p>
    <w:p w14:paraId="3B98DCD1" w14:textId="77777777" w:rsidR="00DD3559" w:rsidRPr="0053726D" w:rsidRDefault="00DD3559" w:rsidP="00DD3559">
      <w:pPr>
        <w:ind w:left="-11"/>
        <w:rPr>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3E0DB0" w14:paraId="23687599" w14:textId="77777777" w:rsidTr="00F05864">
        <w:trPr>
          <w:trHeight w:val="345"/>
        </w:trPr>
        <w:tc>
          <w:tcPr>
            <w:tcW w:w="98" w:type="pct"/>
            <w:shd w:val="clear" w:color="auto" w:fill="FCEEA7"/>
          </w:tcPr>
          <w:p w14:paraId="725C0A46" w14:textId="77777777" w:rsidR="00DD3559" w:rsidRPr="0053726D" w:rsidRDefault="00DD3559" w:rsidP="009E7195">
            <w:pPr>
              <w:rPr>
                <w:lang w:val="fr-FR"/>
              </w:rPr>
            </w:pPr>
          </w:p>
        </w:tc>
        <w:tc>
          <w:tcPr>
            <w:tcW w:w="4902" w:type="pct"/>
          </w:tcPr>
          <w:p w14:paraId="50032327" w14:textId="19500ECD" w:rsidR="00DD3559" w:rsidRPr="006246C6" w:rsidRDefault="2872EC81" w:rsidP="00F05864">
            <w:pPr>
              <w:pStyle w:val="Paragraphedeliste"/>
              <w:numPr>
                <w:ilvl w:val="0"/>
                <w:numId w:val="30"/>
              </w:numPr>
              <w:ind w:left="600" w:hanging="600"/>
              <w:rPr>
                <w:b/>
                <w:bCs/>
                <w:sz w:val="24"/>
              </w:rPr>
            </w:pPr>
            <w:r w:rsidRPr="2D3DA5CF">
              <w:rPr>
                <w:b/>
                <w:bCs/>
                <w:sz w:val="24"/>
              </w:rPr>
              <w:t>Pri</w:t>
            </w:r>
            <w:r>
              <w:rPr>
                <w:b/>
                <w:bCs/>
                <w:sz w:val="24"/>
              </w:rPr>
              <w:t>x</w:t>
            </w:r>
          </w:p>
        </w:tc>
      </w:tr>
    </w:tbl>
    <w:p w14:paraId="7908F713" w14:textId="0C392763" w:rsidR="00DD3559" w:rsidRPr="0053726D" w:rsidRDefault="2872EC81" w:rsidP="004425E3">
      <w:pPr>
        <w:pStyle w:val="Paragraphedeliste"/>
        <w:numPr>
          <w:ilvl w:val="1"/>
          <w:numId w:val="30"/>
        </w:numPr>
        <w:ind w:left="0" w:hanging="567"/>
        <w:rPr>
          <w:lang w:val="fr-FR"/>
        </w:rPr>
      </w:pPr>
      <w:r w:rsidRPr="0053726D">
        <w:rPr>
          <w:lang w:val="fr-FR"/>
        </w:rPr>
        <w:t xml:space="preserve">Les prix indiqués dans l’Offre s’appliquent uniquement aux produits et aux quantités qui y sont mentionnés. Au cours du projet, il peut s’avérer nécessaire d’augmenter la quantité/le nombre d’unités convenus dans l’Offre ou de prolonger la durée de location ; dans ce cas, la facturation se fera sur la base des quantités/unités effectivement livrées ou de la durée de location effective, la liste de prix </w:t>
      </w:r>
      <w:proofErr w:type="spellStart"/>
      <w:r w:rsidRPr="0053726D">
        <w:rPr>
          <w:lang w:val="fr-FR"/>
        </w:rPr>
        <w:t>Doka</w:t>
      </w:r>
      <w:proofErr w:type="spellEnd"/>
      <w:r w:rsidRPr="0053726D">
        <w:rPr>
          <w:lang w:val="fr-FR"/>
        </w:rPr>
        <w:t xml:space="preserve"> en vigueur au moment considéré s’appliquant à tous les éléments non spécifiés dans l’Offre.</w:t>
      </w:r>
    </w:p>
    <w:p w14:paraId="67FB7AC7" w14:textId="59944229" w:rsidR="00DD3559" w:rsidRPr="0053726D" w:rsidRDefault="2872EC81" w:rsidP="004425E3">
      <w:pPr>
        <w:pStyle w:val="Paragraphedeliste"/>
        <w:numPr>
          <w:ilvl w:val="1"/>
          <w:numId w:val="30"/>
        </w:numPr>
        <w:ind w:left="0" w:hanging="567"/>
        <w:rPr>
          <w:lang w:val="fr-FR"/>
        </w:rPr>
      </w:pPr>
      <w:r w:rsidRPr="0053726D">
        <w:rPr>
          <w:lang w:val="fr-FR"/>
        </w:rPr>
        <w:t>Les accessoires éventuels sont facturés en EUR/unité. L’achat d’accessoires fait l’objet d’une offre supplémentaire. Le prix d’achat sera donc facturé séparément au Client. En cas de doute, les prix selon la liste de prix en vigueur au moment de la livraison s’appliquent.</w:t>
      </w:r>
    </w:p>
    <w:p w14:paraId="35A20D45" w14:textId="00F6D7B7" w:rsidR="004425E3" w:rsidRPr="0053726D" w:rsidRDefault="004425E3">
      <w:pPr>
        <w:rPr>
          <w:lang w:val="fr-FR"/>
        </w:rPr>
      </w:pPr>
      <w:r w:rsidRPr="0053726D">
        <w:rPr>
          <w:lang w:val="fr-FR"/>
        </w:rPr>
        <w:br w:type="page"/>
      </w:r>
    </w:p>
    <w:p w14:paraId="18BE3231" w14:textId="77777777" w:rsidR="00DD3559" w:rsidRPr="0053726D" w:rsidRDefault="00DD3559" w:rsidP="00DD3559">
      <w:pPr>
        <w:pStyle w:val="Paragraphedeliste"/>
        <w:ind w:left="709"/>
        <w:rPr>
          <w:lang w:val="fr-FR"/>
        </w:rPr>
      </w:pPr>
    </w:p>
    <w:tbl>
      <w:tblPr>
        <w:tblW w:w="5000" w:type="pct"/>
        <w:tblInd w:w="-83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3E0DB0" w14:paraId="191F0B3A" w14:textId="77777777" w:rsidTr="008A1502">
        <w:tc>
          <w:tcPr>
            <w:tcW w:w="98" w:type="pct"/>
            <w:shd w:val="clear" w:color="auto" w:fill="FCEEA7"/>
          </w:tcPr>
          <w:p w14:paraId="24E3D5E7" w14:textId="77777777" w:rsidR="00DD3559" w:rsidRPr="0053726D" w:rsidRDefault="00DD3559" w:rsidP="009E7195">
            <w:pPr>
              <w:rPr>
                <w:lang w:val="fr-FR"/>
              </w:rPr>
            </w:pPr>
            <w:bookmarkStart w:id="2" w:name="_Hlk176436145"/>
          </w:p>
        </w:tc>
        <w:tc>
          <w:tcPr>
            <w:tcW w:w="4902" w:type="pct"/>
          </w:tcPr>
          <w:p w14:paraId="5391BD7B" w14:textId="4B01D4AD" w:rsidR="00DD3559" w:rsidRPr="00D136E6" w:rsidRDefault="2872EC81" w:rsidP="008A1502">
            <w:pPr>
              <w:pStyle w:val="Paragraphedeliste"/>
              <w:numPr>
                <w:ilvl w:val="0"/>
                <w:numId w:val="30"/>
              </w:numPr>
              <w:ind w:left="585" w:hanging="585"/>
              <w:rPr>
                <w:b/>
                <w:bCs/>
                <w:sz w:val="24"/>
              </w:rPr>
            </w:pPr>
            <w:proofErr w:type="spellStart"/>
            <w:r w:rsidRPr="2D3DA5CF">
              <w:rPr>
                <w:b/>
                <w:bCs/>
                <w:sz w:val="24"/>
              </w:rPr>
              <w:t>Coop</w:t>
            </w:r>
            <w:r>
              <w:rPr>
                <w:b/>
                <w:bCs/>
                <w:sz w:val="24"/>
              </w:rPr>
              <w:t>é</w:t>
            </w:r>
            <w:r w:rsidRPr="2D3DA5CF">
              <w:rPr>
                <w:b/>
                <w:bCs/>
                <w:sz w:val="24"/>
              </w:rPr>
              <w:t>ration</w:t>
            </w:r>
            <w:proofErr w:type="spellEnd"/>
            <w:r w:rsidRPr="2D3DA5CF">
              <w:rPr>
                <w:b/>
                <w:bCs/>
                <w:sz w:val="24"/>
              </w:rPr>
              <w:t xml:space="preserve"> </w:t>
            </w:r>
            <w:r>
              <w:rPr>
                <w:b/>
                <w:bCs/>
                <w:sz w:val="24"/>
              </w:rPr>
              <w:t>du client</w:t>
            </w:r>
          </w:p>
        </w:tc>
      </w:tr>
    </w:tbl>
    <w:bookmarkEnd w:id="2"/>
    <w:p w14:paraId="78C1FD94" w14:textId="69CAA7B1" w:rsidR="00DD3559" w:rsidRPr="0053726D" w:rsidRDefault="2872EC81" w:rsidP="004425E3">
      <w:pPr>
        <w:pStyle w:val="Paragraphedeliste"/>
        <w:numPr>
          <w:ilvl w:val="1"/>
          <w:numId w:val="30"/>
        </w:numPr>
        <w:ind w:left="0" w:hanging="567"/>
        <w:rPr>
          <w:lang w:val="fr-FR"/>
        </w:rPr>
      </w:pPr>
      <w:r w:rsidRPr="0053726D">
        <w:rPr>
          <w:lang w:val="fr-FR"/>
        </w:rPr>
        <w:t>Matériel : Le Client est responsable de l’utilisation soigneuse du Matériel, par exemple :</w:t>
      </w:r>
    </w:p>
    <w:p w14:paraId="452A18C4" w14:textId="1E9030C2" w:rsidR="00DD3559" w:rsidRPr="0053726D" w:rsidRDefault="00DD3559" w:rsidP="004425E3">
      <w:pPr>
        <w:pStyle w:val="Paragraphedeliste"/>
        <w:numPr>
          <w:ilvl w:val="2"/>
          <w:numId w:val="10"/>
        </w:numPr>
        <w:ind w:left="1418"/>
        <w:rPr>
          <w:lang w:val="fr-FR"/>
        </w:rPr>
      </w:pPr>
      <w:r w:rsidRPr="0053726D">
        <w:rPr>
          <w:lang w:val="fr-FR"/>
        </w:rPr>
        <w:t>Installation et dépose des capteurs sur ou dans le coffrage.</w:t>
      </w:r>
    </w:p>
    <w:p w14:paraId="7B04F6BC" w14:textId="5C86EB29" w:rsidR="00DD3559" w:rsidRPr="0053726D" w:rsidRDefault="00DD3559" w:rsidP="004425E3">
      <w:pPr>
        <w:pStyle w:val="Paragraphedeliste"/>
        <w:numPr>
          <w:ilvl w:val="2"/>
          <w:numId w:val="10"/>
        </w:numPr>
        <w:ind w:left="1418"/>
        <w:rPr>
          <w:lang w:val="fr-FR"/>
        </w:rPr>
      </w:pPr>
      <w:r w:rsidRPr="0053726D">
        <w:rPr>
          <w:lang w:val="fr-FR"/>
        </w:rPr>
        <w:t xml:space="preserve">Protection du Matériel </w:t>
      </w:r>
      <w:proofErr w:type="spellStart"/>
      <w:r w:rsidRPr="0053726D">
        <w:rPr>
          <w:lang w:val="fr-FR"/>
        </w:rPr>
        <w:t>Concremote</w:t>
      </w:r>
      <w:proofErr w:type="spellEnd"/>
      <w:r w:rsidRPr="0053726D">
        <w:rPr>
          <w:lang w:val="fr-FR"/>
        </w:rPr>
        <w:t xml:space="preserve"> contre les fortes pluies et autres pénétrations d’eau (par exemple lorsque le parement de coffrage repose sur le sol).</w:t>
      </w:r>
    </w:p>
    <w:p w14:paraId="087A7AD8" w14:textId="18411C17" w:rsidR="00DD3559" w:rsidRPr="0053726D" w:rsidRDefault="2872EC81" w:rsidP="004425E3">
      <w:pPr>
        <w:pStyle w:val="Paragraphedeliste"/>
        <w:numPr>
          <w:ilvl w:val="1"/>
          <w:numId w:val="30"/>
        </w:numPr>
        <w:ind w:left="0" w:hanging="567"/>
        <w:rPr>
          <w:lang w:val="fr-FR"/>
        </w:rPr>
      </w:pPr>
      <w:r w:rsidRPr="0053726D">
        <w:rPr>
          <w:lang w:val="fr-FR"/>
        </w:rPr>
        <w:t>Logiciel : Le Client doit saisir les données dans l’Application et effectuer les mesures de manière autonome.</w:t>
      </w:r>
    </w:p>
    <w:p w14:paraId="5DC75D59" w14:textId="5AAC2C48" w:rsidR="00DD3559" w:rsidRPr="0053726D" w:rsidRDefault="2872EC81" w:rsidP="004425E3">
      <w:pPr>
        <w:pStyle w:val="Paragraphedeliste"/>
        <w:numPr>
          <w:ilvl w:val="1"/>
          <w:numId w:val="30"/>
        </w:numPr>
        <w:ind w:left="0" w:hanging="567"/>
        <w:rPr>
          <w:lang w:val="fr-FR"/>
        </w:rPr>
      </w:pPr>
      <w:r w:rsidRPr="0053726D">
        <w:rPr>
          <w:lang w:val="fr-FR"/>
        </w:rPr>
        <w:t>Terminaux : Le Client doit utiliser des terminaux appropriés :</w:t>
      </w:r>
    </w:p>
    <w:p w14:paraId="445517F7" w14:textId="2724896F" w:rsidR="00DD3559" w:rsidRPr="0053726D" w:rsidRDefault="00DD3559" w:rsidP="004425E3">
      <w:pPr>
        <w:pStyle w:val="Paragraphedeliste"/>
        <w:numPr>
          <w:ilvl w:val="0"/>
          <w:numId w:val="31"/>
        </w:numPr>
        <w:ind w:left="1418"/>
        <w:rPr>
          <w:lang w:val="fr-FR"/>
        </w:rPr>
      </w:pPr>
      <w:r w:rsidRPr="0053726D">
        <w:rPr>
          <w:lang w:val="fr-FR"/>
        </w:rPr>
        <w:t xml:space="preserve">Un smartphone Android ou iOS dont le modèle n’a pas plus de trois ans et qui a accès au Google Play Store ou à l’Apple App Store ainsi qu’à un forfait de données standard du marché pour le téléchargement et l’installation de l’application mobile </w:t>
      </w:r>
      <w:proofErr w:type="spellStart"/>
      <w:r w:rsidRPr="0053726D">
        <w:rPr>
          <w:lang w:val="fr-FR"/>
        </w:rPr>
        <w:t>Concremote</w:t>
      </w:r>
      <w:proofErr w:type="spellEnd"/>
      <w:r w:rsidRPr="0053726D">
        <w:rPr>
          <w:lang w:val="fr-FR"/>
        </w:rPr>
        <w:t>.</w:t>
      </w:r>
    </w:p>
    <w:p w14:paraId="0F854982" w14:textId="30EB9D3E" w:rsidR="00DD3559" w:rsidRPr="0053726D" w:rsidRDefault="00DD3559" w:rsidP="004425E3">
      <w:pPr>
        <w:pStyle w:val="Paragraphedeliste"/>
        <w:numPr>
          <w:ilvl w:val="0"/>
          <w:numId w:val="31"/>
        </w:numPr>
        <w:ind w:left="1418"/>
        <w:rPr>
          <w:lang w:val="fr-FR"/>
        </w:rPr>
      </w:pPr>
      <w:r w:rsidRPr="0053726D">
        <w:rPr>
          <w:lang w:val="fr-FR"/>
        </w:rPr>
        <w:t>Une station de charge mobile (par exemple batterie externe) est recommandée pour les processus de mesure plus longs.</w:t>
      </w:r>
    </w:p>
    <w:p w14:paraId="0761AD7D" w14:textId="7C58211B" w:rsidR="00DD3559" w:rsidRPr="00267332" w:rsidRDefault="2872EC81" w:rsidP="004425E3">
      <w:pPr>
        <w:pStyle w:val="Paragraphedeliste"/>
        <w:numPr>
          <w:ilvl w:val="1"/>
          <w:numId w:val="32"/>
        </w:numPr>
        <w:ind w:left="0" w:hanging="567"/>
        <w:rPr>
          <w:lang w:val="en-US"/>
        </w:rPr>
      </w:pPr>
      <w:r w:rsidRPr="0053726D">
        <w:rPr>
          <w:lang w:val="fr-FR"/>
        </w:rPr>
        <w:t xml:space="preserve">Le Client doit coopérer conformément aux instructions écrites de </w:t>
      </w:r>
      <w:proofErr w:type="spellStart"/>
      <w:r w:rsidRPr="0053726D">
        <w:rPr>
          <w:lang w:val="fr-FR"/>
        </w:rPr>
        <w:t>Doka</w:t>
      </w:r>
      <w:proofErr w:type="spellEnd"/>
      <w:r w:rsidRPr="0053726D">
        <w:rPr>
          <w:lang w:val="fr-FR"/>
        </w:rPr>
        <w:t xml:space="preserve"> (par exemple instructions d’utilisation, manuels d’utilisation, etc.). </w:t>
      </w:r>
      <w:r>
        <w:rPr>
          <w:lang w:val="en-GB"/>
        </w:rPr>
        <w:t xml:space="preserve">Voir entre </w:t>
      </w:r>
      <w:proofErr w:type="spellStart"/>
      <w:proofErr w:type="gramStart"/>
      <w:r>
        <w:rPr>
          <w:lang w:val="en-GB"/>
        </w:rPr>
        <w:t>autres</w:t>
      </w:r>
      <w:proofErr w:type="spellEnd"/>
      <w:r>
        <w:rPr>
          <w:lang w:val="en-GB"/>
        </w:rPr>
        <w:t> </w:t>
      </w:r>
      <w:r w:rsidRPr="2D3DA5CF">
        <w:rPr>
          <w:lang w:val="en-US"/>
        </w:rPr>
        <w:t>:</w:t>
      </w:r>
      <w:proofErr w:type="gramEnd"/>
      <w:r w:rsidRPr="2D3DA5CF">
        <w:rPr>
          <w:lang w:val="en-US"/>
        </w:rPr>
        <w:t xml:space="preserve"> www.doka.com/concremote.</w:t>
      </w:r>
    </w:p>
    <w:p w14:paraId="49493CCC" w14:textId="77777777" w:rsidR="00DD3559" w:rsidRPr="00267332" w:rsidRDefault="00DD3559" w:rsidP="00DD3559">
      <w:pPr>
        <w:ind w:left="-11"/>
        <w:rPr>
          <w:lang w:val="en-US"/>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4931CE" w14:paraId="00BF9D07" w14:textId="77777777" w:rsidTr="008A1502">
        <w:tc>
          <w:tcPr>
            <w:tcW w:w="98" w:type="pct"/>
            <w:shd w:val="clear" w:color="auto" w:fill="FCEEA7"/>
          </w:tcPr>
          <w:p w14:paraId="19AE3448" w14:textId="77777777" w:rsidR="00DD3559" w:rsidRPr="00267332" w:rsidRDefault="00DD3559" w:rsidP="009E7195">
            <w:pPr>
              <w:rPr>
                <w:lang w:val="en-US"/>
              </w:rPr>
            </w:pPr>
          </w:p>
        </w:tc>
        <w:tc>
          <w:tcPr>
            <w:tcW w:w="4902" w:type="pct"/>
          </w:tcPr>
          <w:p w14:paraId="4B185D49" w14:textId="5BFAF6BA" w:rsidR="00DD3559" w:rsidRPr="004931CE" w:rsidRDefault="2872EC81" w:rsidP="008A1502">
            <w:pPr>
              <w:pStyle w:val="Paragraphedeliste"/>
              <w:numPr>
                <w:ilvl w:val="0"/>
                <w:numId w:val="30"/>
              </w:numPr>
              <w:ind w:left="600" w:hanging="567"/>
              <w:rPr>
                <w:b/>
                <w:bCs/>
                <w:sz w:val="24"/>
                <w:lang w:val="en-US"/>
              </w:rPr>
            </w:pPr>
            <w:proofErr w:type="spellStart"/>
            <w:r w:rsidRPr="2D3DA5CF">
              <w:rPr>
                <w:b/>
                <w:bCs/>
                <w:sz w:val="24"/>
                <w:lang w:val="en-US"/>
              </w:rPr>
              <w:t>Utilisation</w:t>
            </w:r>
            <w:proofErr w:type="spellEnd"/>
            <w:r w:rsidRPr="2D3DA5CF">
              <w:rPr>
                <w:b/>
                <w:bCs/>
                <w:sz w:val="24"/>
                <w:lang w:val="en-US"/>
              </w:rPr>
              <w:t xml:space="preserve"> </w:t>
            </w:r>
            <w:r>
              <w:rPr>
                <w:b/>
                <w:bCs/>
                <w:sz w:val="24"/>
                <w:lang w:val="en-US"/>
              </w:rPr>
              <w:t>des</w:t>
            </w:r>
            <w:r w:rsidRPr="2D3DA5CF">
              <w:rPr>
                <w:b/>
                <w:bCs/>
                <w:sz w:val="24"/>
                <w:lang w:val="en-US"/>
              </w:rPr>
              <w:t xml:space="preserve"> services</w:t>
            </w:r>
          </w:p>
        </w:tc>
      </w:tr>
    </w:tbl>
    <w:p w14:paraId="2B298802" w14:textId="1DD7D412" w:rsidR="00DD3559" w:rsidRPr="0053726D" w:rsidRDefault="2872EC81" w:rsidP="004425E3">
      <w:pPr>
        <w:pStyle w:val="Paragraphedeliste"/>
        <w:numPr>
          <w:ilvl w:val="1"/>
          <w:numId w:val="30"/>
        </w:numPr>
        <w:ind w:left="0" w:hanging="567"/>
        <w:rPr>
          <w:lang w:val="fr-FR"/>
        </w:rPr>
      </w:pPr>
      <w:r w:rsidRPr="0053726D">
        <w:rPr>
          <w:lang w:val="fr-FR"/>
        </w:rPr>
        <w:t xml:space="preserve">Outre le client (et ses Utilisateurs Autorisés), seuls </w:t>
      </w:r>
      <w:proofErr w:type="spellStart"/>
      <w:r w:rsidRPr="0053726D">
        <w:rPr>
          <w:lang w:val="fr-FR"/>
        </w:rPr>
        <w:t>Doka</w:t>
      </w:r>
      <w:proofErr w:type="spellEnd"/>
      <w:r w:rsidRPr="0053726D">
        <w:rPr>
          <w:lang w:val="fr-FR"/>
        </w:rPr>
        <w:t xml:space="preserve"> et ses auxiliaires d’exécution disposent d’un accès en lecture et écriture au portail web/à l’application. Si le service de calibration (c’est-à-dire un « Service Professionnel » au sens des CG-</w:t>
      </w:r>
      <w:proofErr w:type="spellStart"/>
      <w:r w:rsidR="00DD01F8">
        <w:rPr>
          <w:lang w:val="fr-FR"/>
        </w:rPr>
        <w:t>SD</w:t>
      </w:r>
      <w:proofErr w:type="spellEnd"/>
      <w:r w:rsidR="00DD01F8" w:rsidRPr="0053726D">
        <w:rPr>
          <w:lang w:val="fr-FR"/>
        </w:rPr>
        <w:t> </w:t>
      </w:r>
      <w:r w:rsidRPr="0053726D">
        <w:rPr>
          <w:lang w:val="fr-FR"/>
        </w:rPr>
        <w:t>; voir point 7.2) est demandé, le technicien de laboratoire béton se verra accorder un accès. Dans ce cas, le technicien de laboratoire béton ne peut accéder qu’aux données relatives au béton (détails du béton, courbe de calibration).</w:t>
      </w:r>
    </w:p>
    <w:p w14:paraId="73537204" w14:textId="52AF7FE5" w:rsidR="00DD3559" w:rsidRPr="0053726D" w:rsidRDefault="2872EC81" w:rsidP="004425E3">
      <w:pPr>
        <w:pStyle w:val="Paragraphedeliste"/>
        <w:numPr>
          <w:ilvl w:val="1"/>
          <w:numId w:val="30"/>
        </w:numPr>
        <w:ind w:left="0" w:hanging="567"/>
        <w:rPr>
          <w:lang w:val="fr-FR"/>
        </w:rPr>
      </w:pPr>
      <w:r w:rsidRPr="0053726D">
        <w:rPr>
          <w:lang w:val="fr-FR"/>
        </w:rPr>
        <w:t xml:space="preserve">Les données enregistrées par un appareil individuel ne peuvent être stockées sur l’appareil que pendant la durée de vie de la batterie correspondante. Si le transfert de données vers le cloud </w:t>
      </w:r>
      <w:proofErr w:type="spellStart"/>
      <w:r w:rsidRPr="0053726D">
        <w:rPr>
          <w:lang w:val="fr-FR"/>
        </w:rPr>
        <w:t>Concremote</w:t>
      </w:r>
      <w:proofErr w:type="spellEnd"/>
      <w:r w:rsidRPr="0053726D">
        <w:rPr>
          <w:lang w:val="fr-FR"/>
        </w:rPr>
        <w:t xml:space="preserve"> est interrompu, le client doit donc rétablir la connexion avant que la batterie ne soit déchargée. Dans le cas contraire, les données sur l’appareil qui n’ont pas encore été transférées vers le cloud </w:t>
      </w:r>
      <w:proofErr w:type="spellStart"/>
      <w:r w:rsidRPr="0053726D">
        <w:rPr>
          <w:lang w:val="fr-FR"/>
        </w:rPr>
        <w:t>Concremote</w:t>
      </w:r>
      <w:proofErr w:type="spellEnd"/>
      <w:r w:rsidRPr="0053726D">
        <w:rPr>
          <w:lang w:val="fr-FR"/>
        </w:rPr>
        <w:t xml:space="preserve"> seront perdues. En cas de défaillance de la batterie, toutes les données stockées sur l’appareil seront perdues. En outre, l’appareil ne stockera plus aucune donnée. Le client est donc responsable de veiller, à ses propres frais, à ce que les appareils disposent en permanence d’une capacité de batterie suffisante.</w:t>
      </w:r>
    </w:p>
    <w:p w14:paraId="6349F39E" w14:textId="60578182" w:rsidR="00DD3559" w:rsidRPr="0053726D" w:rsidRDefault="2872EC81" w:rsidP="004425E3">
      <w:pPr>
        <w:pStyle w:val="Paragraphedeliste"/>
        <w:numPr>
          <w:ilvl w:val="1"/>
          <w:numId w:val="30"/>
        </w:numPr>
        <w:ind w:left="0" w:hanging="567"/>
        <w:rPr>
          <w:lang w:val="fr-FR"/>
        </w:rPr>
      </w:pPr>
      <w:r w:rsidRPr="0053726D">
        <w:rPr>
          <w:lang w:val="fr-FR"/>
        </w:rPr>
        <w:t xml:space="preserve">Sauf accord contraire, </w:t>
      </w:r>
      <w:proofErr w:type="spellStart"/>
      <w:r w:rsidRPr="0053726D">
        <w:rPr>
          <w:lang w:val="fr-FR"/>
        </w:rPr>
        <w:t>Doka</w:t>
      </w:r>
      <w:proofErr w:type="spellEnd"/>
      <w:r w:rsidRPr="0053726D">
        <w:rPr>
          <w:lang w:val="fr-FR"/>
        </w:rPr>
        <w:t xml:space="preserve"> conservera les données transférées vers le Cloud </w:t>
      </w:r>
      <w:proofErr w:type="spellStart"/>
      <w:r w:rsidRPr="0053726D">
        <w:rPr>
          <w:lang w:val="fr-FR"/>
        </w:rPr>
        <w:t>Concremote</w:t>
      </w:r>
      <w:proofErr w:type="spellEnd"/>
      <w:r w:rsidRPr="0053726D">
        <w:rPr>
          <w:lang w:val="fr-FR"/>
        </w:rPr>
        <w:t xml:space="preserve"> pendant une période de 7 ans. Toutefois, cette conservation de données a exclusivement pour but la sauvegarde de secours et est fournie sans garantie. Indépendamment de cette sauvegarde, le client supporte donc </w:t>
      </w:r>
      <w:proofErr w:type="gramStart"/>
      <w:r w:rsidRPr="0053726D">
        <w:rPr>
          <w:lang w:val="fr-FR"/>
        </w:rPr>
        <w:t>seul la responsabilité</w:t>
      </w:r>
      <w:proofErr w:type="gramEnd"/>
      <w:r w:rsidRPr="0053726D">
        <w:rPr>
          <w:lang w:val="fr-FR"/>
        </w:rPr>
        <w:t xml:space="preserve"> d’une sauvegarde distincte des données (par exemple par exportation de données et stockage local sur les appareils du client) et le risque de perte de données, en particulier lors des transferts de données, en raison d’une défaillance de la batterie ou d’autres erreurs d’appareil et en cas de stockage cloud incomplet ou expiré, et ce à ses propres frais.</w:t>
      </w:r>
    </w:p>
    <w:p w14:paraId="2713F175" w14:textId="31423C72" w:rsidR="00DD3559" w:rsidRPr="0053726D" w:rsidRDefault="2872EC81" w:rsidP="004425E3">
      <w:pPr>
        <w:pStyle w:val="Paragraphedeliste"/>
        <w:numPr>
          <w:ilvl w:val="1"/>
          <w:numId w:val="30"/>
        </w:numPr>
        <w:ind w:left="0" w:hanging="567"/>
        <w:rPr>
          <w:lang w:val="fr-FR"/>
        </w:rPr>
      </w:pPr>
      <w:r w:rsidRPr="0053726D">
        <w:rPr>
          <w:lang w:val="fr-FR"/>
        </w:rPr>
        <w:t xml:space="preserve">Les résultats de l’analyse sont des valeurs calculées sur la base des données de mesure stockées par les appareils et saisies par le client dans le portail web/l’application sous sa propre responsabilité. Le Client est seul responsable de la détermination des valeurs cibles, de la saisie correcte des données, de la calibration correcte du béton (sauf si le service de calibration est fourni par </w:t>
      </w:r>
      <w:proofErr w:type="spellStart"/>
      <w:r w:rsidRPr="0053726D">
        <w:rPr>
          <w:lang w:val="fr-FR"/>
        </w:rPr>
        <w:t>Doka</w:t>
      </w:r>
      <w:proofErr w:type="spellEnd"/>
      <w:r w:rsidRPr="0053726D">
        <w:rPr>
          <w:lang w:val="fr-FR"/>
        </w:rPr>
        <w:t xml:space="preserve">) et de la bonne utilisation des appareils et du logiciel, et supporte la charge de la preuve à cet égard. Lors de l’utilisation de </w:t>
      </w:r>
      <w:proofErr w:type="spellStart"/>
      <w:r w:rsidRPr="0053726D">
        <w:rPr>
          <w:lang w:val="fr-FR"/>
        </w:rPr>
        <w:t>Concremote</w:t>
      </w:r>
      <w:proofErr w:type="spellEnd"/>
      <w:r w:rsidRPr="0053726D">
        <w:rPr>
          <w:lang w:val="fr-FR"/>
        </w:rPr>
        <w:t>, le client doit respecter de manière démontrable toutes les spécifications prévues dans les normes techniques et directives pertinentes.</w:t>
      </w:r>
    </w:p>
    <w:p w14:paraId="4322CF0D" w14:textId="76602FA3" w:rsidR="00DD3559" w:rsidRPr="0053726D" w:rsidRDefault="2872EC81" w:rsidP="004425E3">
      <w:pPr>
        <w:pStyle w:val="Paragraphedeliste"/>
        <w:numPr>
          <w:ilvl w:val="1"/>
          <w:numId w:val="30"/>
        </w:numPr>
        <w:ind w:left="0" w:hanging="567"/>
        <w:rPr>
          <w:lang w:val="fr-FR"/>
        </w:rPr>
      </w:pPr>
      <w:r w:rsidRPr="0053726D">
        <w:rPr>
          <w:lang w:val="fr-FR"/>
        </w:rPr>
        <w:t xml:space="preserve">Le client doit vérifier sans délai le résultat de l’analyse transmis par </w:t>
      </w:r>
      <w:proofErr w:type="spellStart"/>
      <w:r w:rsidRPr="0053726D">
        <w:rPr>
          <w:lang w:val="fr-FR"/>
        </w:rPr>
        <w:t>Concremote</w:t>
      </w:r>
      <w:proofErr w:type="spellEnd"/>
      <w:r w:rsidRPr="0053726D">
        <w:rPr>
          <w:lang w:val="fr-FR"/>
        </w:rPr>
        <w:t xml:space="preserve">. Si le client constate des erreurs ou des lacunes lors de la vérification du résultat de l’analyse, il doit en informer immédiatement par écrit notre salarié </w:t>
      </w:r>
      <w:proofErr w:type="spellStart"/>
      <w:r w:rsidRPr="0053726D">
        <w:rPr>
          <w:lang w:val="fr-FR"/>
        </w:rPr>
        <w:t>Doka</w:t>
      </w:r>
      <w:proofErr w:type="spellEnd"/>
      <w:r w:rsidRPr="0053726D">
        <w:rPr>
          <w:lang w:val="fr-FR"/>
        </w:rPr>
        <w:t xml:space="preserve"> responsable ou le support technique. Il incombe au client de prouver qu’il n’était pas possible de détecter l’erreur ou la lacune à ce moment-là.</w:t>
      </w:r>
    </w:p>
    <w:p w14:paraId="296DEC62" w14:textId="77777777" w:rsidR="00DD3559" w:rsidRPr="0053726D" w:rsidRDefault="00DD3559" w:rsidP="004425E3">
      <w:pPr>
        <w:pStyle w:val="Paragraphedeliste"/>
        <w:spacing w:line="0" w:lineRule="atLeast"/>
        <w:ind w:left="2160"/>
        <w:rPr>
          <w:rFonts w:asciiTheme="minorHAnsi" w:hAnsiTheme="minorHAnsi" w:cstheme="minorHAnsi"/>
          <w:szCs w:val="22"/>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3E0DB0" w14:paraId="2C5B8595" w14:textId="77777777" w:rsidTr="008A1502">
        <w:tc>
          <w:tcPr>
            <w:tcW w:w="98" w:type="pct"/>
            <w:shd w:val="clear" w:color="auto" w:fill="FCEEA7"/>
          </w:tcPr>
          <w:p w14:paraId="79122A17" w14:textId="77777777" w:rsidR="00DD3559" w:rsidRPr="0053726D" w:rsidRDefault="00DD3559" w:rsidP="004425E3">
            <w:pPr>
              <w:rPr>
                <w:lang w:val="fr-FR"/>
              </w:rPr>
            </w:pPr>
          </w:p>
        </w:tc>
        <w:tc>
          <w:tcPr>
            <w:tcW w:w="4902" w:type="pct"/>
          </w:tcPr>
          <w:p w14:paraId="48E5A0ED" w14:textId="0B1E3A6B" w:rsidR="00DD3559" w:rsidRPr="00DC519A" w:rsidRDefault="2872EC81" w:rsidP="004425E3">
            <w:pPr>
              <w:pStyle w:val="Paragraphedeliste"/>
              <w:numPr>
                <w:ilvl w:val="0"/>
                <w:numId w:val="30"/>
              </w:numPr>
              <w:ind w:left="600" w:hanging="600"/>
              <w:rPr>
                <w:b/>
                <w:bCs/>
                <w:sz w:val="24"/>
              </w:rPr>
            </w:pPr>
            <w:proofErr w:type="spellStart"/>
            <w:r>
              <w:rPr>
                <w:b/>
                <w:bCs/>
                <w:sz w:val="24"/>
              </w:rPr>
              <w:t>Étendue</w:t>
            </w:r>
            <w:proofErr w:type="spellEnd"/>
            <w:r>
              <w:rPr>
                <w:b/>
                <w:bCs/>
                <w:sz w:val="24"/>
              </w:rPr>
              <w:t xml:space="preserve"> de la</w:t>
            </w:r>
            <w:r w:rsidRPr="2D3DA5CF">
              <w:rPr>
                <w:b/>
                <w:bCs/>
                <w:sz w:val="24"/>
              </w:rPr>
              <w:t xml:space="preserve"> </w:t>
            </w:r>
            <w:proofErr w:type="spellStart"/>
            <w:r w:rsidRPr="2D3DA5CF">
              <w:rPr>
                <w:b/>
                <w:bCs/>
                <w:sz w:val="24"/>
              </w:rPr>
              <w:t>licen</w:t>
            </w:r>
            <w:r>
              <w:rPr>
                <w:b/>
                <w:bCs/>
                <w:sz w:val="24"/>
              </w:rPr>
              <w:t>c</w:t>
            </w:r>
            <w:r w:rsidRPr="2D3DA5CF">
              <w:rPr>
                <w:b/>
                <w:bCs/>
                <w:sz w:val="24"/>
              </w:rPr>
              <w:t>e</w:t>
            </w:r>
            <w:proofErr w:type="spellEnd"/>
          </w:p>
        </w:tc>
      </w:tr>
    </w:tbl>
    <w:p w14:paraId="4E2064AB" w14:textId="77777777" w:rsidR="00DD3559" w:rsidRPr="00DC519A" w:rsidRDefault="00DD3559" w:rsidP="004425E3">
      <w:pPr>
        <w:spacing w:line="0" w:lineRule="atLeast"/>
        <w:rPr>
          <w:rFonts w:asciiTheme="minorHAnsi" w:hAnsiTheme="minorHAnsi" w:cstheme="minorHAnsi"/>
          <w:szCs w:val="22"/>
        </w:rPr>
      </w:pPr>
    </w:p>
    <w:p w14:paraId="4BC2CF29" w14:textId="75F90A6B" w:rsidR="00DD3559" w:rsidRPr="0053726D" w:rsidRDefault="2872EC81" w:rsidP="004425E3">
      <w:pPr>
        <w:pStyle w:val="Paragraphedeliste"/>
        <w:numPr>
          <w:ilvl w:val="1"/>
          <w:numId w:val="30"/>
        </w:numPr>
        <w:ind w:left="0" w:hanging="567"/>
        <w:rPr>
          <w:lang w:val="fr-FR"/>
        </w:rPr>
      </w:pPr>
      <w:r w:rsidRPr="00045A13">
        <w:rPr>
          <w:b/>
          <w:bCs/>
          <w:lang w:val="fr-FR"/>
        </w:rPr>
        <w:t>Durée de la licence</w:t>
      </w:r>
      <w:r w:rsidRPr="0053726D">
        <w:rPr>
          <w:lang w:val="fr-FR"/>
        </w:rPr>
        <w:t> : Le client a le droit d’utiliser le Logiciel dans la mesure suivante :</w:t>
      </w:r>
    </w:p>
    <w:p w14:paraId="0B9225F9" w14:textId="489EFF47" w:rsidR="00DD3559" w:rsidRPr="0053726D" w:rsidRDefault="00DD3559" w:rsidP="004425E3">
      <w:pPr>
        <w:pStyle w:val="Paragraphedeliste"/>
        <w:numPr>
          <w:ilvl w:val="1"/>
          <w:numId w:val="31"/>
        </w:numPr>
        <w:ind w:left="1276"/>
        <w:rPr>
          <w:lang w:val="fr-FR"/>
        </w:rPr>
      </w:pPr>
      <w:r w:rsidRPr="0053726D">
        <w:rPr>
          <w:lang w:val="fr-FR"/>
        </w:rPr>
        <w:t>En cas de location de Matériel : pendant la durée de location du Matériel ;</w:t>
      </w:r>
    </w:p>
    <w:p w14:paraId="00C77F47" w14:textId="19C9D926" w:rsidR="00DD3559" w:rsidRPr="0053726D" w:rsidRDefault="00DD3559" w:rsidP="004425E3">
      <w:pPr>
        <w:pStyle w:val="Paragraphedeliste"/>
        <w:numPr>
          <w:ilvl w:val="1"/>
          <w:numId w:val="31"/>
        </w:numPr>
        <w:ind w:left="1276"/>
        <w:rPr>
          <w:lang w:val="fr-FR"/>
        </w:rPr>
      </w:pPr>
      <w:r w:rsidRPr="0053726D">
        <w:rPr>
          <w:lang w:val="fr-FR"/>
        </w:rPr>
        <w:t>En cas d’achat de Matériel : pendant la durée de l’Abonnement conformément à l’Offre, pour autant que la redevance d’Abonnement soit payée.</w:t>
      </w:r>
    </w:p>
    <w:p w14:paraId="006A74A7" w14:textId="5A06F036" w:rsidR="00DD3559" w:rsidRDefault="2872EC81" w:rsidP="004425E3">
      <w:pPr>
        <w:pStyle w:val="Paragraphedeliste"/>
        <w:numPr>
          <w:ilvl w:val="1"/>
          <w:numId w:val="30"/>
        </w:numPr>
        <w:ind w:left="0" w:hanging="567"/>
      </w:pPr>
      <w:proofErr w:type="spellStart"/>
      <w:r w:rsidRPr="00045A13">
        <w:rPr>
          <w:b/>
          <w:bCs/>
        </w:rPr>
        <w:t>Paramètres</w:t>
      </w:r>
      <w:proofErr w:type="spellEnd"/>
      <w:r w:rsidRPr="00045A13">
        <w:rPr>
          <w:b/>
          <w:bCs/>
        </w:rPr>
        <w:t xml:space="preserve"> de </w:t>
      </w:r>
      <w:proofErr w:type="spellStart"/>
      <w:proofErr w:type="gramStart"/>
      <w:r w:rsidRPr="00045A13">
        <w:rPr>
          <w:b/>
          <w:bCs/>
        </w:rPr>
        <w:t>licence</w:t>
      </w:r>
      <w:proofErr w:type="spellEnd"/>
      <w:r>
        <w:t> :</w:t>
      </w:r>
      <w:proofErr w:type="gramEnd"/>
    </w:p>
    <w:p w14:paraId="0F09E471" w14:textId="3F6F8980" w:rsidR="00DD3559" w:rsidRPr="0053726D" w:rsidRDefault="00DD3559" w:rsidP="004425E3">
      <w:pPr>
        <w:pStyle w:val="Paragraphedeliste"/>
        <w:ind w:left="0"/>
        <w:rPr>
          <w:lang w:val="fr-FR"/>
        </w:rPr>
      </w:pPr>
      <w:r w:rsidRPr="0053726D">
        <w:rPr>
          <w:lang w:val="fr-FR"/>
        </w:rPr>
        <w:t xml:space="preserve">Sauf accord contraire dans l’Offre, le client doit les redevances mensuelles de licence par projet de construction, conformément à la liste de prix </w:t>
      </w:r>
      <w:proofErr w:type="spellStart"/>
      <w:r w:rsidRPr="0053726D">
        <w:rPr>
          <w:lang w:val="fr-FR"/>
        </w:rPr>
        <w:t>Concremote</w:t>
      </w:r>
      <w:proofErr w:type="spellEnd"/>
      <w:r w:rsidRPr="0053726D">
        <w:rPr>
          <w:lang w:val="fr-FR"/>
        </w:rPr>
        <w:t xml:space="preserve"> en vigueur. La redevance de licence doit être payée mensuellement par avance.</w:t>
      </w:r>
    </w:p>
    <w:p w14:paraId="098D83C1" w14:textId="77777777" w:rsidR="00DD3559" w:rsidRPr="0053726D" w:rsidRDefault="00DD3559" w:rsidP="004425E3">
      <w:pPr>
        <w:pStyle w:val="Paragraphedeliste"/>
        <w:spacing w:line="0" w:lineRule="atLeast"/>
        <w:ind w:left="1276"/>
        <w:rPr>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8514F4" w:rsidRPr="000F0AB0" w14:paraId="577B5397" w14:textId="77777777" w:rsidTr="008A1502">
        <w:tc>
          <w:tcPr>
            <w:tcW w:w="98" w:type="pct"/>
            <w:shd w:val="clear" w:color="auto" w:fill="FCEEA7"/>
          </w:tcPr>
          <w:p w14:paraId="15042CE4" w14:textId="77777777" w:rsidR="00DD3559" w:rsidRPr="0053726D" w:rsidRDefault="00DD3559" w:rsidP="009E7195">
            <w:pPr>
              <w:rPr>
                <w:lang w:val="fr-FR"/>
              </w:rPr>
            </w:pPr>
          </w:p>
        </w:tc>
        <w:tc>
          <w:tcPr>
            <w:tcW w:w="4902" w:type="pct"/>
          </w:tcPr>
          <w:p w14:paraId="5C3AD146" w14:textId="34FACBC4" w:rsidR="00DD3559" w:rsidRPr="0053726D" w:rsidRDefault="2872EC81" w:rsidP="008A1502">
            <w:pPr>
              <w:pStyle w:val="Paragraphedeliste"/>
              <w:numPr>
                <w:ilvl w:val="0"/>
                <w:numId w:val="30"/>
              </w:numPr>
              <w:ind w:left="600" w:hanging="600"/>
              <w:rPr>
                <w:b/>
                <w:bCs/>
                <w:sz w:val="24"/>
                <w:lang w:val="fr-FR"/>
              </w:rPr>
            </w:pPr>
            <w:r w:rsidRPr="0053726D">
              <w:rPr>
                <w:b/>
                <w:bCs/>
                <w:sz w:val="24"/>
                <w:lang w:val="fr-FR"/>
              </w:rPr>
              <w:t>Services professionnels et autres services</w:t>
            </w:r>
          </w:p>
        </w:tc>
      </w:tr>
    </w:tbl>
    <w:p w14:paraId="3142B241" w14:textId="77777777" w:rsidR="00DD3559" w:rsidRPr="0053726D" w:rsidRDefault="00DD3559" w:rsidP="00DD3559">
      <w:pPr>
        <w:pStyle w:val="Paragraphedeliste"/>
        <w:ind w:left="709"/>
        <w:rPr>
          <w:lang w:val="fr-FR"/>
        </w:rPr>
      </w:pPr>
    </w:p>
    <w:p w14:paraId="66BD3EC1" w14:textId="1467F6FF" w:rsidR="00DD3559" w:rsidRPr="0083197B" w:rsidRDefault="2872EC81" w:rsidP="002A6D22">
      <w:pPr>
        <w:pStyle w:val="Paragraphedeliste"/>
        <w:numPr>
          <w:ilvl w:val="1"/>
          <w:numId w:val="30"/>
        </w:numPr>
        <w:ind w:left="0" w:hanging="567"/>
        <w:rPr>
          <w:lang w:val="en-US"/>
        </w:rPr>
      </w:pPr>
      <w:r>
        <w:rPr>
          <w:b/>
          <w:bCs/>
          <w:lang w:val="en-US"/>
        </w:rPr>
        <w:t xml:space="preserve">Formation </w:t>
      </w:r>
      <w:proofErr w:type="spellStart"/>
      <w:r w:rsidRPr="2D3DA5CF">
        <w:rPr>
          <w:b/>
          <w:bCs/>
          <w:lang w:val="en-US"/>
        </w:rPr>
        <w:t>Concremote</w:t>
      </w:r>
      <w:proofErr w:type="spellEnd"/>
      <w:r w:rsidRPr="2D3DA5CF">
        <w:rPr>
          <w:lang w:val="en-US"/>
        </w:rPr>
        <w:t xml:space="preserve"> </w:t>
      </w:r>
      <w:r>
        <w:rPr>
          <w:b/>
          <w:bCs/>
          <w:lang w:val="en-US"/>
        </w:rPr>
        <w:t xml:space="preserve">sur </w:t>
      </w:r>
      <w:proofErr w:type="gramStart"/>
      <w:r>
        <w:rPr>
          <w:b/>
          <w:bCs/>
          <w:lang w:val="en-US"/>
        </w:rPr>
        <w:t>site :</w:t>
      </w:r>
      <w:proofErr w:type="gramEnd"/>
    </w:p>
    <w:p w14:paraId="051D5579" w14:textId="76ED6C63" w:rsidR="00DD3559" w:rsidRPr="002A365C" w:rsidRDefault="00DD3559" w:rsidP="002A6D22">
      <w:pPr>
        <w:pStyle w:val="Paragraphedeliste"/>
        <w:numPr>
          <w:ilvl w:val="0"/>
          <w:numId w:val="33"/>
        </w:numPr>
        <w:ind w:left="1276"/>
        <w:rPr>
          <w:lang w:val="en-US"/>
        </w:rPr>
      </w:pPr>
      <w:r w:rsidRPr="0053726D">
        <w:rPr>
          <w:lang w:val="fr-FR"/>
        </w:rPr>
        <w:t xml:space="preserve">La formation </w:t>
      </w:r>
      <w:proofErr w:type="spellStart"/>
      <w:r w:rsidRPr="0053726D">
        <w:rPr>
          <w:lang w:val="fr-FR"/>
        </w:rPr>
        <w:t>Concremote</w:t>
      </w:r>
      <w:proofErr w:type="spellEnd"/>
      <w:r w:rsidRPr="0053726D">
        <w:rPr>
          <w:lang w:val="fr-FR"/>
        </w:rPr>
        <w:t xml:space="preserve"> sur site est proposée comme service forfaitaire pour le nombre d’heures indiqué dans l’élément concerné. </w:t>
      </w:r>
      <w:r>
        <w:rPr>
          <w:lang w:val="en-GB"/>
        </w:rPr>
        <w:t xml:space="preserve">Les </w:t>
      </w:r>
      <w:proofErr w:type="spellStart"/>
      <w:r>
        <w:rPr>
          <w:lang w:val="en-GB"/>
        </w:rPr>
        <w:t>prestations</w:t>
      </w:r>
      <w:proofErr w:type="spellEnd"/>
      <w:r>
        <w:rPr>
          <w:lang w:val="en-GB"/>
        </w:rPr>
        <w:t xml:space="preserve"> </w:t>
      </w:r>
      <w:proofErr w:type="spellStart"/>
      <w:r>
        <w:rPr>
          <w:lang w:val="en-GB"/>
        </w:rPr>
        <w:t>suivantes</w:t>
      </w:r>
      <w:proofErr w:type="spellEnd"/>
      <w:r>
        <w:rPr>
          <w:lang w:val="en-GB"/>
        </w:rPr>
        <w:t xml:space="preserve"> </w:t>
      </w:r>
      <w:proofErr w:type="spellStart"/>
      <w:r>
        <w:rPr>
          <w:lang w:val="en-GB"/>
        </w:rPr>
        <w:t>sont</w:t>
      </w:r>
      <w:proofErr w:type="spellEnd"/>
      <w:r>
        <w:rPr>
          <w:lang w:val="en-GB"/>
        </w:rPr>
        <w:t xml:space="preserve"> </w:t>
      </w:r>
      <w:proofErr w:type="spellStart"/>
      <w:r>
        <w:rPr>
          <w:lang w:val="en-GB"/>
        </w:rPr>
        <w:t>incluses</w:t>
      </w:r>
      <w:proofErr w:type="spellEnd"/>
      <w:r>
        <w:rPr>
          <w:lang w:val="en-GB"/>
        </w:rPr>
        <w:t xml:space="preserve"> dans </w:t>
      </w:r>
      <w:proofErr w:type="spellStart"/>
      <w:r>
        <w:rPr>
          <w:lang w:val="en-GB"/>
        </w:rPr>
        <w:t>ce</w:t>
      </w:r>
      <w:proofErr w:type="spellEnd"/>
      <w:r>
        <w:rPr>
          <w:lang w:val="en-GB"/>
        </w:rPr>
        <w:t xml:space="preserve"> </w:t>
      </w:r>
      <w:proofErr w:type="spellStart"/>
      <w:proofErr w:type="gramStart"/>
      <w:r>
        <w:rPr>
          <w:lang w:val="en-GB"/>
        </w:rPr>
        <w:t>forfait</w:t>
      </w:r>
      <w:proofErr w:type="spellEnd"/>
      <w:r>
        <w:rPr>
          <w:lang w:val="en-GB"/>
        </w:rPr>
        <w:t> </w:t>
      </w:r>
      <w:r w:rsidRPr="002A365C">
        <w:rPr>
          <w:lang w:val="en-US"/>
        </w:rPr>
        <w:t>:</w:t>
      </w:r>
      <w:proofErr w:type="gramEnd"/>
    </w:p>
    <w:p w14:paraId="5164B0E3" w14:textId="30738B96" w:rsidR="00DD3559" w:rsidRPr="0053726D" w:rsidRDefault="00DD3559" w:rsidP="002A6D22">
      <w:pPr>
        <w:pStyle w:val="Paragraphedeliste"/>
        <w:numPr>
          <w:ilvl w:val="0"/>
          <w:numId w:val="34"/>
        </w:numPr>
        <w:ind w:left="1843"/>
        <w:rPr>
          <w:lang w:val="fr-FR"/>
        </w:rPr>
      </w:pPr>
      <w:bookmarkStart w:id="3" w:name="_Hlk176441104"/>
      <w:r w:rsidRPr="0053726D">
        <w:rPr>
          <w:lang w:val="fr-FR"/>
        </w:rPr>
        <w:t xml:space="preserve">Explication des caractéristiques et de la bonne installation des capteurs </w:t>
      </w:r>
      <w:bookmarkEnd w:id="3"/>
      <w:proofErr w:type="spellStart"/>
      <w:r w:rsidRPr="0053726D">
        <w:rPr>
          <w:lang w:val="fr-FR"/>
        </w:rPr>
        <w:t>Concremote</w:t>
      </w:r>
      <w:proofErr w:type="spellEnd"/>
    </w:p>
    <w:p w14:paraId="1EE2DB92" w14:textId="42F4D318" w:rsidR="00DD3559" w:rsidRPr="002804FC" w:rsidRDefault="00DD3559" w:rsidP="002A6D22">
      <w:pPr>
        <w:pStyle w:val="Paragraphedeliste"/>
        <w:numPr>
          <w:ilvl w:val="0"/>
          <w:numId w:val="34"/>
        </w:numPr>
        <w:ind w:left="1843"/>
        <w:rPr>
          <w:lang w:val="en-US"/>
        </w:rPr>
      </w:pPr>
      <w:r w:rsidRPr="002804FC">
        <w:rPr>
          <w:lang w:val="en-US"/>
        </w:rPr>
        <w:t xml:space="preserve">Activation </w:t>
      </w:r>
      <w:r>
        <w:rPr>
          <w:lang w:val="en-US"/>
        </w:rPr>
        <w:t xml:space="preserve">des </w:t>
      </w:r>
      <w:proofErr w:type="spellStart"/>
      <w:r>
        <w:rPr>
          <w:lang w:val="en-US"/>
        </w:rPr>
        <w:t>capteurs</w:t>
      </w:r>
      <w:proofErr w:type="spellEnd"/>
      <w:r w:rsidRPr="002804FC">
        <w:rPr>
          <w:lang w:val="en-US"/>
        </w:rPr>
        <w:t xml:space="preserve"> </w:t>
      </w:r>
      <w:proofErr w:type="spellStart"/>
      <w:r w:rsidRPr="002804FC">
        <w:rPr>
          <w:lang w:val="en-US"/>
        </w:rPr>
        <w:t>Concremote</w:t>
      </w:r>
      <w:proofErr w:type="spellEnd"/>
    </w:p>
    <w:p w14:paraId="000E211F" w14:textId="1FBAB81D" w:rsidR="00DD3559" w:rsidRPr="0053726D" w:rsidRDefault="00DD3559" w:rsidP="002A6D22">
      <w:pPr>
        <w:pStyle w:val="Paragraphedeliste"/>
        <w:numPr>
          <w:ilvl w:val="0"/>
          <w:numId w:val="34"/>
        </w:numPr>
        <w:ind w:left="1843"/>
        <w:rPr>
          <w:lang w:val="fr-FR"/>
        </w:rPr>
      </w:pPr>
      <w:r w:rsidRPr="0053726D">
        <w:rPr>
          <w:lang w:val="fr-FR"/>
        </w:rPr>
        <w:t>Présentation de l’application mobile et du portail web</w:t>
      </w:r>
    </w:p>
    <w:p w14:paraId="391954C4" w14:textId="727D2A36" w:rsidR="00DD3559" w:rsidRPr="0053726D" w:rsidRDefault="00DD3559" w:rsidP="002A6D22">
      <w:pPr>
        <w:pStyle w:val="Paragraphedeliste"/>
        <w:numPr>
          <w:ilvl w:val="0"/>
          <w:numId w:val="34"/>
        </w:numPr>
        <w:ind w:left="1843"/>
        <w:rPr>
          <w:lang w:val="fr-FR"/>
        </w:rPr>
      </w:pPr>
      <w:r w:rsidRPr="0053726D">
        <w:rPr>
          <w:lang w:val="fr-FR"/>
        </w:rPr>
        <w:t xml:space="preserve">Configuration de la première mesure via l’application </w:t>
      </w:r>
      <w:proofErr w:type="spellStart"/>
      <w:r w:rsidRPr="0053726D">
        <w:rPr>
          <w:lang w:val="fr-FR"/>
        </w:rPr>
        <w:t>Concremote</w:t>
      </w:r>
      <w:proofErr w:type="spellEnd"/>
      <w:r w:rsidRPr="0053726D">
        <w:rPr>
          <w:lang w:val="fr-FR"/>
        </w:rPr>
        <w:t xml:space="preserve"> sur le smartphone du client</w:t>
      </w:r>
    </w:p>
    <w:p w14:paraId="1BD5A704" w14:textId="4FD6F816" w:rsidR="00DD3559" w:rsidRPr="0053726D" w:rsidRDefault="00DD3559" w:rsidP="002A6D22">
      <w:pPr>
        <w:pStyle w:val="Paragraphedeliste"/>
        <w:numPr>
          <w:ilvl w:val="0"/>
          <w:numId w:val="34"/>
        </w:numPr>
        <w:ind w:left="1843"/>
        <w:rPr>
          <w:lang w:val="fr-FR"/>
        </w:rPr>
      </w:pPr>
      <w:r w:rsidRPr="0053726D">
        <w:rPr>
          <w:lang w:val="fr-FR"/>
        </w:rPr>
        <w:t>Formation au portail web (mesure, notification, rapports)</w:t>
      </w:r>
    </w:p>
    <w:p w14:paraId="6E751453" w14:textId="3912BE25" w:rsidR="00DD3559" w:rsidRPr="0053726D" w:rsidRDefault="00DD3559" w:rsidP="002A6D22">
      <w:pPr>
        <w:pStyle w:val="Paragraphedeliste"/>
        <w:numPr>
          <w:ilvl w:val="0"/>
          <w:numId w:val="34"/>
        </w:numPr>
        <w:ind w:left="1843"/>
        <w:rPr>
          <w:lang w:val="fr-FR"/>
        </w:rPr>
      </w:pPr>
      <w:r w:rsidRPr="0053726D">
        <w:rPr>
          <w:lang w:val="fr-FR"/>
        </w:rPr>
        <w:t>Accès spécifique à l’utilisateur au portail web (administration et autorisation de lecture)</w:t>
      </w:r>
    </w:p>
    <w:p w14:paraId="1C99A61F" w14:textId="25926AD0" w:rsidR="00DD3559" w:rsidRPr="0053726D" w:rsidRDefault="00DD3559" w:rsidP="002A6D22">
      <w:pPr>
        <w:pStyle w:val="Paragraphedeliste"/>
        <w:numPr>
          <w:ilvl w:val="0"/>
          <w:numId w:val="33"/>
        </w:numPr>
        <w:ind w:left="1276"/>
        <w:rPr>
          <w:lang w:val="fr-FR"/>
        </w:rPr>
      </w:pPr>
      <w:r w:rsidRPr="0053726D">
        <w:rPr>
          <w:lang w:val="fr-FR"/>
        </w:rPr>
        <w:t xml:space="preserve">D’autres prestations ne sont pas comprises dans ce forfait (par exemple frais de déplacement aller/retour au chantier, indemnités journalières, hébergement et repas des salariés de </w:t>
      </w:r>
      <w:proofErr w:type="spellStart"/>
      <w:r w:rsidRPr="0053726D">
        <w:rPr>
          <w:lang w:val="fr-FR"/>
        </w:rPr>
        <w:t>Doka</w:t>
      </w:r>
      <w:proofErr w:type="spellEnd"/>
      <w:r w:rsidRPr="0053726D">
        <w:rPr>
          <w:lang w:val="fr-FR"/>
        </w:rPr>
        <w:t xml:space="preserve">, autres frais en lien avec la formation </w:t>
      </w:r>
      <w:proofErr w:type="spellStart"/>
      <w:r w:rsidRPr="0053726D">
        <w:rPr>
          <w:lang w:val="fr-FR"/>
        </w:rPr>
        <w:t>Concremote</w:t>
      </w:r>
      <w:proofErr w:type="spellEnd"/>
      <w:r w:rsidRPr="0053726D">
        <w:rPr>
          <w:lang w:val="fr-FR"/>
        </w:rPr>
        <w:t xml:space="preserve"> sur chantier, etc.), mais seront facturées à notre tarif horaire standard.</w:t>
      </w:r>
    </w:p>
    <w:p w14:paraId="4D86B160" w14:textId="3537896F" w:rsidR="00DD3559" w:rsidRPr="002A365C" w:rsidRDefault="2872EC81" w:rsidP="002A6D22">
      <w:pPr>
        <w:pStyle w:val="Paragraphedeliste"/>
        <w:numPr>
          <w:ilvl w:val="1"/>
          <w:numId w:val="30"/>
        </w:numPr>
        <w:ind w:left="0" w:hanging="567"/>
        <w:rPr>
          <w:rFonts w:asciiTheme="minorHAnsi" w:hAnsiTheme="minorHAnsi" w:cstheme="minorBidi"/>
          <w:lang w:val="en-US"/>
        </w:rPr>
      </w:pPr>
      <w:r w:rsidRPr="00045A13">
        <w:rPr>
          <w:b/>
          <w:bCs/>
          <w:lang w:val="fr-FR"/>
        </w:rPr>
        <w:t>Services de calibration</w:t>
      </w:r>
      <w:r w:rsidRPr="0053726D">
        <w:rPr>
          <w:lang w:val="fr-FR"/>
        </w:rPr>
        <w:t xml:space="preserve"> : Pour les options de location comme d’achat du système </w:t>
      </w:r>
      <w:proofErr w:type="spellStart"/>
      <w:r w:rsidRPr="0053726D">
        <w:rPr>
          <w:lang w:val="fr-FR"/>
        </w:rPr>
        <w:t>Concremote</w:t>
      </w:r>
      <w:proofErr w:type="spellEnd"/>
      <w:r w:rsidRPr="0053726D">
        <w:rPr>
          <w:lang w:val="fr-FR"/>
        </w:rPr>
        <w:t xml:space="preserve">, </w:t>
      </w:r>
      <w:proofErr w:type="spellStart"/>
      <w:r w:rsidRPr="0053726D">
        <w:rPr>
          <w:lang w:val="fr-FR"/>
        </w:rPr>
        <w:t>Doka</w:t>
      </w:r>
      <w:proofErr w:type="spellEnd"/>
      <w:r w:rsidRPr="0053726D">
        <w:rPr>
          <w:lang w:val="fr-FR"/>
        </w:rPr>
        <w:t xml:space="preserve"> propose, sur demande, la calibration des formulations de béton utilisées en tant que service optionnel soumis à des frais supplémentaires (dit Service Professionnel). </w:t>
      </w:r>
      <w:r>
        <w:rPr>
          <w:lang w:val="en-US"/>
        </w:rPr>
        <w:t>Ce</w:t>
      </w:r>
      <w:r w:rsidRPr="2D3DA5CF">
        <w:rPr>
          <w:lang w:val="en-US"/>
        </w:rPr>
        <w:t xml:space="preserve"> Service </w:t>
      </w:r>
      <w:proofErr w:type="spellStart"/>
      <w:r w:rsidRPr="2D3DA5CF">
        <w:rPr>
          <w:lang w:val="en-US"/>
        </w:rPr>
        <w:t>Profession</w:t>
      </w:r>
      <w:r>
        <w:rPr>
          <w:lang w:val="en-US"/>
        </w:rPr>
        <w:t>nel</w:t>
      </w:r>
      <w:proofErr w:type="spellEnd"/>
      <w:r>
        <w:rPr>
          <w:lang w:val="en-US"/>
        </w:rPr>
        <w:t xml:space="preserve"> </w:t>
      </w:r>
      <w:proofErr w:type="spellStart"/>
      <w:r>
        <w:rPr>
          <w:lang w:val="en-US"/>
        </w:rPr>
        <w:t>n’est</w:t>
      </w:r>
      <w:proofErr w:type="spellEnd"/>
      <w:r>
        <w:rPr>
          <w:lang w:val="en-US"/>
        </w:rPr>
        <w:t xml:space="preserve"> d</w:t>
      </w:r>
      <w:r w:rsidRPr="2D3DA5CF">
        <w:rPr>
          <w:lang w:val="en-US"/>
        </w:rPr>
        <w:t>is</w:t>
      </w:r>
      <w:r>
        <w:rPr>
          <w:lang w:val="en-US"/>
        </w:rPr>
        <w:t>p</w:t>
      </w:r>
      <w:r w:rsidRPr="2D3DA5CF">
        <w:rPr>
          <w:lang w:val="en-US"/>
        </w:rPr>
        <w:t>on</w:t>
      </w:r>
      <w:r>
        <w:rPr>
          <w:lang w:val="en-US"/>
        </w:rPr>
        <w:t xml:space="preserve">ible </w:t>
      </w:r>
      <w:proofErr w:type="spellStart"/>
      <w:r>
        <w:rPr>
          <w:lang w:val="en-US"/>
        </w:rPr>
        <w:t>que</w:t>
      </w:r>
      <w:proofErr w:type="spellEnd"/>
      <w:r>
        <w:rPr>
          <w:lang w:val="en-US"/>
        </w:rPr>
        <w:t xml:space="preserve"> dans </w:t>
      </w:r>
      <w:proofErr w:type="spellStart"/>
      <w:r>
        <w:rPr>
          <w:lang w:val="en-US"/>
        </w:rPr>
        <w:t>certains</w:t>
      </w:r>
      <w:proofErr w:type="spellEnd"/>
      <w:r>
        <w:rPr>
          <w:lang w:val="en-US"/>
        </w:rPr>
        <w:t xml:space="preserve"> pay</w:t>
      </w:r>
      <w:r w:rsidRPr="2D3DA5CF">
        <w:rPr>
          <w:lang w:val="en-US"/>
        </w:rPr>
        <w:t>s.</w:t>
      </w:r>
    </w:p>
    <w:p w14:paraId="434F9FF8" w14:textId="202ECFBB" w:rsidR="00DD3559" w:rsidRPr="0053726D" w:rsidRDefault="00DD3559" w:rsidP="002A6D22">
      <w:pPr>
        <w:pStyle w:val="Paragraphedeliste"/>
        <w:numPr>
          <w:ilvl w:val="0"/>
          <w:numId w:val="35"/>
        </w:numPr>
        <w:ind w:left="1276"/>
        <w:rPr>
          <w:lang w:val="fr-FR"/>
        </w:rPr>
      </w:pPr>
      <w:r w:rsidRPr="0053726D">
        <w:rPr>
          <w:lang w:val="fr-FR"/>
        </w:rPr>
        <w:t>Nous organisons et livrons les boîtes de calibration nécessaires et prenons en charge les coûts des boîtes de calibration et des éprouvettes de béton (cubes ou cylindres). Le résultat est présenté au client sous la forme d’une courbe de calibration sur le portail web et/ou dans l’application.</w:t>
      </w:r>
    </w:p>
    <w:p w14:paraId="60B8BCBE" w14:textId="4CC57DB7" w:rsidR="00DD3559" w:rsidRPr="0053726D" w:rsidRDefault="00DD3559" w:rsidP="002A6D22">
      <w:pPr>
        <w:pStyle w:val="Paragraphedeliste"/>
        <w:numPr>
          <w:ilvl w:val="0"/>
          <w:numId w:val="35"/>
        </w:numPr>
        <w:ind w:left="1276"/>
        <w:rPr>
          <w:lang w:val="fr-FR"/>
        </w:rPr>
      </w:pPr>
      <w:r w:rsidRPr="0053726D">
        <w:rPr>
          <w:lang w:val="fr-FR"/>
        </w:rPr>
        <w:t xml:space="preserve">A cette fin, le client doit fournir à </w:t>
      </w:r>
      <w:proofErr w:type="spellStart"/>
      <w:r w:rsidRPr="0053726D">
        <w:rPr>
          <w:lang w:val="fr-FR"/>
        </w:rPr>
        <w:t>Doka</w:t>
      </w:r>
      <w:proofErr w:type="spellEnd"/>
      <w:r w:rsidRPr="0053726D">
        <w:rPr>
          <w:lang w:val="fr-FR"/>
        </w:rPr>
        <w:t xml:space="preserve"> toutes les informations, par exemple : fabricant du béton, centrale à béton, formulations de béton utilisées, valeur cible (résistance), personne de contact auprès du fournisseur de béton.</w:t>
      </w:r>
    </w:p>
    <w:p w14:paraId="2A2DA216" w14:textId="40900D4F" w:rsidR="00DD3559" w:rsidRPr="0053726D" w:rsidRDefault="00DD3559" w:rsidP="002A6D22">
      <w:pPr>
        <w:pStyle w:val="Paragraphedeliste"/>
        <w:numPr>
          <w:ilvl w:val="0"/>
          <w:numId w:val="35"/>
        </w:numPr>
        <w:ind w:left="1276"/>
        <w:rPr>
          <w:lang w:val="fr-FR"/>
        </w:rPr>
      </w:pPr>
      <w:r w:rsidRPr="0053726D">
        <w:rPr>
          <w:lang w:val="fr-FR"/>
        </w:rPr>
        <w:t xml:space="preserve">Toute modification de la composition, du fabricant, de la centrale à béton ou du type de béton après qu’une calibration a été effectuée par </w:t>
      </w:r>
      <w:proofErr w:type="spellStart"/>
      <w:r w:rsidRPr="0053726D">
        <w:rPr>
          <w:lang w:val="fr-FR"/>
        </w:rPr>
        <w:t>Doka</w:t>
      </w:r>
      <w:proofErr w:type="spellEnd"/>
      <w:r w:rsidRPr="0053726D">
        <w:rPr>
          <w:lang w:val="fr-FR"/>
        </w:rPr>
        <w:t xml:space="preserve"> se fait exclusivement aux risques du client, et toute responsabilité de notre part est exclue. Le client indemnisera </w:t>
      </w:r>
      <w:proofErr w:type="spellStart"/>
      <w:r w:rsidRPr="0053726D">
        <w:rPr>
          <w:lang w:val="fr-FR"/>
        </w:rPr>
        <w:t>Doka</w:t>
      </w:r>
      <w:proofErr w:type="spellEnd"/>
      <w:r w:rsidRPr="0053726D">
        <w:rPr>
          <w:lang w:val="fr-FR"/>
        </w:rPr>
        <w:t xml:space="preserve"> et la garantira contre toute réclamation en dommages-intérêts de tiers à cet égard.</w:t>
      </w:r>
    </w:p>
    <w:p w14:paraId="33AFF066" w14:textId="361CA0E6" w:rsidR="00DD3559" w:rsidRPr="0053726D" w:rsidRDefault="00DD3559" w:rsidP="002A6D22">
      <w:pPr>
        <w:pStyle w:val="Paragraphedeliste"/>
        <w:numPr>
          <w:ilvl w:val="1"/>
          <w:numId w:val="30"/>
        </w:numPr>
        <w:ind w:left="0" w:hanging="567"/>
        <w:rPr>
          <w:rFonts w:asciiTheme="minorHAnsi" w:hAnsiTheme="minorHAnsi" w:cstheme="minorHAnsi"/>
          <w:b/>
          <w:bCs/>
          <w:szCs w:val="22"/>
          <w:lang w:val="fr-FR"/>
        </w:rPr>
      </w:pPr>
      <w:r w:rsidRPr="00045A13">
        <w:rPr>
          <w:b/>
          <w:bCs/>
          <w:lang w:val="fr-FR"/>
        </w:rPr>
        <w:t>Services de transport</w:t>
      </w:r>
      <w:r w:rsidRPr="0053726D">
        <w:rPr>
          <w:lang w:val="fr-FR"/>
        </w:rPr>
        <w:t xml:space="preserve"> : S’il est expressément indiqué dans l’Offre, les services de transport suivants relatifs au Matériel seront fournis dans la mesure spécifiée dans l’Offre, conformément aux conditions générales d’un transporteur désigné par </w:t>
      </w:r>
      <w:proofErr w:type="spellStart"/>
      <w:r w:rsidRPr="0053726D">
        <w:rPr>
          <w:lang w:val="fr-FR"/>
        </w:rPr>
        <w:t>Doka</w:t>
      </w:r>
      <w:proofErr w:type="spellEnd"/>
      <w:r w:rsidRPr="0053726D">
        <w:rPr>
          <w:lang w:val="fr-FR"/>
        </w:rPr>
        <w:t xml:space="preserve"> à sa seule discrétion. </w:t>
      </w:r>
      <w:proofErr w:type="spellStart"/>
      <w:r w:rsidRPr="0053726D">
        <w:rPr>
          <w:lang w:val="fr-FR"/>
        </w:rPr>
        <w:t>Doka</w:t>
      </w:r>
      <w:proofErr w:type="spellEnd"/>
      <w:r w:rsidRPr="0053726D">
        <w:rPr>
          <w:lang w:val="fr-FR"/>
        </w:rPr>
        <w:t xml:space="preserve"> mettra gratuitement à la disposition du Client, sur demande, les parties pertinentes de ces conditions.</w:t>
      </w:r>
    </w:p>
    <w:p w14:paraId="7FA63AB0" w14:textId="7FA9E456" w:rsidR="00DD3559" w:rsidRPr="00DF763D" w:rsidRDefault="00DD3559" w:rsidP="002A6D22">
      <w:pPr>
        <w:pStyle w:val="Paragraphedeliste"/>
        <w:numPr>
          <w:ilvl w:val="0"/>
          <w:numId w:val="36"/>
        </w:numPr>
        <w:ind w:left="1418"/>
      </w:pPr>
      <w:proofErr w:type="spellStart"/>
      <w:r>
        <w:t>Livraison</w:t>
      </w:r>
      <w:proofErr w:type="spellEnd"/>
      <w:r>
        <w:t xml:space="preserve"> </w:t>
      </w:r>
      <w:proofErr w:type="spellStart"/>
      <w:r>
        <w:t>standard</w:t>
      </w:r>
      <w:proofErr w:type="spellEnd"/>
      <w:r w:rsidRPr="00DF763D">
        <w:t xml:space="preserve"> (903301000)</w:t>
      </w:r>
    </w:p>
    <w:p w14:paraId="272676A3" w14:textId="0DD33CFE" w:rsidR="00DD3559" w:rsidRPr="00DF763D" w:rsidRDefault="00DD3559" w:rsidP="002A6D22">
      <w:pPr>
        <w:pStyle w:val="Paragraphedeliste"/>
        <w:numPr>
          <w:ilvl w:val="0"/>
          <w:numId w:val="36"/>
        </w:numPr>
        <w:ind w:left="1418"/>
      </w:pPr>
      <w:proofErr w:type="spellStart"/>
      <w:r>
        <w:t>Livraison</w:t>
      </w:r>
      <w:proofErr w:type="spellEnd"/>
      <w:r>
        <w:t xml:space="preserve"> </w:t>
      </w:r>
      <w:proofErr w:type="spellStart"/>
      <w:r>
        <w:t>express</w:t>
      </w:r>
      <w:proofErr w:type="spellEnd"/>
      <w:r w:rsidRPr="00DF763D">
        <w:t xml:space="preserve"> (903304000)</w:t>
      </w:r>
    </w:p>
    <w:p w14:paraId="09A21912" w14:textId="0AF43C6B" w:rsidR="00DD3559" w:rsidRPr="00DF763D" w:rsidRDefault="00045A13" w:rsidP="002A6D22">
      <w:pPr>
        <w:pStyle w:val="Paragraphedeliste"/>
        <w:numPr>
          <w:ilvl w:val="0"/>
          <w:numId w:val="36"/>
        </w:numPr>
        <w:ind w:left="1418"/>
      </w:pPr>
      <w:proofErr w:type="spellStart"/>
      <w:r>
        <w:t>Livraison</w:t>
      </w:r>
      <w:proofErr w:type="spellEnd"/>
      <w:r>
        <w:t xml:space="preserve"> </w:t>
      </w:r>
      <w:r w:rsidR="00DD3559">
        <w:t xml:space="preserve">Retour </w:t>
      </w:r>
      <w:proofErr w:type="spellStart"/>
      <w:r w:rsidR="00DD3559">
        <w:t>standard</w:t>
      </w:r>
      <w:proofErr w:type="spellEnd"/>
      <w:r w:rsidR="00DD3559" w:rsidRPr="00DF763D">
        <w:t xml:space="preserve"> (904301000)</w:t>
      </w:r>
    </w:p>
    <w:p w14:paraId="5622C46E" w14:textId="03E86418" w:rsidR="00FE386F" w:rsidRDefault="0018752F" w:rsidP="00570582">
      <w:pPr>
        <w:jc w:val="center"/>
        <w:rPr>
          <w:b/>
          <w:sz w:val="28"/>
          <w:szCs w:val="28"/>
          <w:highlight w:val="cyan"/>
          <w:lang w:val="en-GB"/>
        </w:rPr>
      </w:pPr>
      <w:r w:rsidRPr="00073890">
        <w:rPr>
          <w:b/>
          <w:sz w:val="28"/>
          <w:szCs w:val="28"/>
          <w:lang w:val="en-GB"/>
        </w:rPr>
        <w:t>***</w:t>
      </w:r>
    </w:p>
    <w:p w14:paraId="5F6A361A" w14:textId="77777777" w:rsidR="00DD3559" w:rsidRPr="00A02FD9" w:rsidRDefault="00DD3559" w:rsidP="00DD3559">
      <w:pPr>
        <w:jc w:val="center"/>
        <w:rPr>
          <w:b/>
          <w:sz w:val="28"/>
          <w:szCs w:val="28"/>
          <w:highlight w:val="cyan"/>
          <w:lang w:val="en-GB"/>
        </w:rPr>
      </w:pPr>
    </w:p>
    <w:p w14:paraId="49BF2666" w14:textId="2C2990CF" w:rsidR="00AD3160" w:rsidRPr="0053726D" w:rsidRDefault="00AD3160" w:rsidP="000603ED">
      <w:pPr>
        <w:numPr>
          <w:ilvl w:val="0"/>
          <w:numId w:val="12"/>
        </w:numPr>
        <w:contextualSpacing/>
        <w:jc w:val="center"/>
        <w:rPr>
          <w:b/>
          <w:sz w:val="28"/>
          <w:szCs w:val="28"/>
          <w:lang w:val="fr-FR"/>
        </w:rPr>
      </w:pPr>
      <w:r w:rsidRPr="0053726D">
        <w:rPr>
          <w:b/>
          <w:sz w:val="28"/>
          <w:szCs w:val="28"/>
          <w:lang w:val="fr-FR"/>
        </w:rPr>
        <w:t>Logiciels de planification (y compris EFP)</w:t>
      </w:r>
    </w:p>
    <w:p w14:paraId="4530FEFB" w14:textId="77777777" w:rsidR="00AD3160" w:rsidRPr="0053726D" w:rsidRDefault="00AD3160" w:rsidP="00AD3160">
      <w:pPr>
        <w:jc w:val="center"/>
        <w:rPr>
          <w:b/>
          <w:sz w:val="28"/>
          <w:szCs w:val="28"/>
          <w:lang w:val="fr-FR"/>
        </w:rPr>
      </w:pPr>
    </w:p>
    <w:p w14:paraId="03B2BA8E" w14:textId="77777777" w:rsidR="00AD3160" w:rsidRPr="0053726D" w:rsidRDefault="00AD3160" w:rsidP="00AD3160">
      <w:pPr>
        <w:rPr>
          <w:sz w:val="20"/>
          <w:szCs w:val="20"/>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8514F4" w:rsidRPr="000F0AB0" w14:paraId="33734607" w14:textId="77777777" w:rsidTr="00667F6D">
        <w:tc>
          <w:tcPr>
            <w:tcW w:w="98" w:type="pct"/>
            <w:shd w:val="clear" w:color="auto" w:fill="FCEEA7"/>
          </w:tcPr>
          <w:p w14:paraId="7AAB851E" w14:textId="77777777" w:rsidR="00AD3160" w:rsidRPr="0053726D" w:rsidRDefault="00AD3160" w:rsidP="009E7195">
            <w:pPr>
              <w:rPr>
                <w:lang w:val="fr-FR"/>
              </w:rPr>
            </w:pPr>
          </w:p>
        </w:tc>
        <w:tc>
          <w:tcPr>
            <w:tcW w:w="4902" w:type="pct"/>
          </w:tcPr>
          <w:p w14:paraId="211EBE32" w14:textId="1EF91E69" w:rsidR="00AD3160" w:rsidRPr="0053726D" w:rsidRDefault="00AD3160" w:rsidP="00F1198F">
            <w:pPr>
              <w:pStyle w:val="Paragraphedeliste"/>
              <w:numPr>
                <w:ilvl w:val="0"/>
                <w:numId w:val="38"/>
              </w:numPr>
              <w:ind w:left="600" w:hanging="600"/>
              <w:rPr>
                <w:rFonts w:cs="Arial"/>
                <w:b/>
                <w:bCs/>
                <w:sz w:val="24"/>
                <w:lang w:val="fr-FR"/>
              </w:rPr>
            </w:pPr>
            <w:r w:rsidRPr="0053726D">
              <w:rPr>
                <w:b/>
                <w:bCs/>
                <w:lang w:val="fr-FR"/>
              </w:rPr>
              <w:t>Description des logiciels de planification (offre de services)</w:t>
            </w:r>
          </w:p>
        </w:tc>
      </w:tr>
    </w:tbl>
    <w:p w14:paraId="6852476B" w14:textId="56106521" w:rsidR="00AD3160" w:rsidRPr="0053726D" w:rsidRDefault="00AD3160" w:rsidP="00667F6D">
      <w:pPr>
        <w:pStyle w:val="Paragraphedeliste"/>
        <w:numPr>
          <w:ilvl w:val="1"/>
          <w:numId w:val="11"/>
        </w:numPr>
        <w:ind w:left="0" w:hanging="567"/>
        <w:rPr>
          <w:rFonts w:eastAsiaTheme="minorHAnsi" w:cs="Arial"/>
          <w:b/>
          <w:bCs/>
          <w:szCs w:val="22"/>
          <w:lang w:val="fr-FR"/>
        </w:rPr>
      </w:pPr>
      <w:r w:rsidRPr="0053726D">
        <w:rPr>
          <w:rFonts w:eastAsiaTheme="minorHAnsi" w:cs="Arial"/>
          <w:b/>
          <w:bCs/>
          <w:szCs w:val="22"/>
          <w:lang w:val="fr-FR"/>
        </w:rPr>
        <w:t xml:space="preserve">Logiciels de planification basés sur le web (y compris </w:t>
      </w:r>
      <w:proofErr w:type="spellStart"/>
      <w:r w:rsidRPr="0053726D">
        <w:rPr>
          <w:rFonts w:eastAsiaTheme="minorHAnsi" w:cs="Arial"/>
          <w:b/>
          <w:bCs/>
          <w:szCs w:val="22"/>
          <w:lang w:val="fr-FR"/>
        </w:rPr>
        <w:t>Easy</w:t>
      </w:r>
      <w:proofErr w:type="spellEnd"/>
      <w:r w:rsidRPr="0053726D">
        <w:rPr>
          <w:rFonts w:eastAsiaTheme="minorHAnsi" w:cs="Arial"/>
          <w:b/>
          <w:bCs/>
          <w:szCs w:val="22"/>
          <w:lang w:val="fr-FR"/>
        </w:rPr>
        <w:t xml:space="preserve"> </w:t>
      </w:r>
      <w:proofErr w:type="spellStart"/>
      <w:r w:rsidRPr="0053726D">
        <w:rPr>
          <w:rFonts w:eastAsiaTheme="minorHAnsi" w:cs="Arial"/>
          <w:b/>
          <w:bCs/>
          <w:szCs w:val="22"/>
          <w:lang w:val="fr-FR"/>
        </w:rPr>
        <w:t>Formwork</w:t>
      </w:r>
      <w:proofErr w:type="spellEnd"/>
      <w:r w:rsidRPr="0053726D">
        <w:rPr>
          <w:rFonts w:eastAsiaTheme="minorHAnsi" w:cs="Arial"/>
          <w:b/>
          <w:bCs/>
          <w:szCs w:val="22"/>
          <w:lang w:val="fr-FR"/>
        </w:rPr>
        <w:t xml:space="preserve"> Planner)</w:t>
      </w:r>
    </w:p>
    <w:p w14:paraId="604D98BC" w14:textId="6D55D422" w:rsidR="00AD3160" w:rsidRPr="0053726D" w:rsidRDefault="00AD3160" w:rsidP="00AD3160">
      <w:pPr>
        <w:rPr>
          <w:rFonts w:eastAsiaTheme="minorHAnsi" w:cs="Arial"/>
          <w:szCs w:val="22"/>
          <w:lang w:val="fr-FR"/>
        </w:rPr>
      </w:pPr>
      <w:bookmarkStart w:id="4" w:name="_Hlk176414764"/>
      <w:r w:rsidRPr="0053726D">
        <w:rPr>
          <w:rFonts w:eastAsiaTheme="minorHAnsi" w:cs="Arial"/>
          <w:szCs w:val="22"/>
          <w:lang w:val="fr-FR"/>
        </w:rPr>
        <w:t>L’</w:t>
      </w:r>
      <w:proofErr w:type="spellStart"/>
      <w:r w:rsidRPr="0053726D">
        <w:rPr>
          <w:rFonts w:eastAsiaTheme="minorHAnsi" w:cs="Arial"/>
          <w:szCs w:val="22"/>
          <w:lang w:val="fr-FR"/>
        </w:rPr>
        <w:t>Easy</w:t>
      </w:r>
      <w:proofErr w:type="spellEnd"/>
      <w:r w:rsidRPr="0053726D">
        <w:rPr>
          <w:rFonts w:eastAsiaTheme="minorHAnsi" w:cs="Arial"/>
          <w:szCs w:val="22"/>
          <w:lang w:val="fr-FR"/>
        </w:rPr>
        <w:t xml:space="preserve"> </w:t>
      </w:r>
      <w:proofErr w:type="spellStart"/>
      <w:r w:rsidRPr="0053726D">
        <w:rPr>
          <w:rFonts w:eastAsiaTheme="minorHAnsi" w:cs="Arial"/>
          <w:szCs w:val="22"/>
          <w:lang w:val="fr-FR"/>
        </w:rPr>
        <w:t>Formwork</w:t>
      </w:r>
      <w:proofErr w:type="spellEnd"/>
      <w:r w:rsidRPr="0053726D">
        <w:rPr>
          <w:rFonts w:eastAsiaTheme="minorHAnsi" w:cs="Arial"/>
          <w:szCs w:val="22"/>
          <w:lang w:val="fr-FR"/>
        </w:rPr>
        <w:t xml:space="preserve"> Planner („</w:t>
      </w:r>
      <w:proofErr w:type="spellStart"/>
      <w:r w:rsidRPr="0053726D">
        <w:rPr>
          <w:rFonts w:eastAsiaTheme="minorHAnsi" w:cs="Arial"/>
          <w:b/>
          <w:bCs/>
          <w:szCs w:val="22"/>
          <w:lang w:val="fr-FR"/>
        </w:rPr>
        <w:t>EFP</w:t>
      </w:r>
      <w:proofErr w:type="spellEnd"/>
      <w:r w:rsidRPr="0053726D">
        <w:rPr>
          <w:rFonts w:eastAsiaTheme="minorHAnsi" w:cs="Arial"/>
          <w:szCs w:val="22"/>
          <w:lang w:val="fr-FR"/>
        </w:rPr>
        <w:t>“) est une application sous forme de portail web ou d’application mobile permettant de créer et de gérer des plans de coffrage et des listes de matériel. En plus de l’EFP (ou en tant que module complémentaire de celui</w:t>
      </w:r>
      <w:r w:rsidRPr="0053726D">
        <w:rPr>
          <w:rFonts w:eastAsiaTheme="minorHAnsi" w:cs="Arial"/>
          <w:szCs w:val="22"/>
          <w:lang w:val="fr-FR"/>
        </w:rPr>
        <w:noBreakHyphen/>
        <w:t xml:space="preserve">ci), </w:t>
      </w:r>
      <w:proofErr w:type="spellStart"/>
      <w:r w:rsidRPr="0053726D">
        <w:rPr>
          <w:rFonts w:eastAsiaTheme="minorHAnsi" w:cs="Arial"/>
          <w:szCs w:val="22"/>
          <w:lang w:val="fr-FR"/>
        </w:rPr>
        <w:t>Doka</w:t>
      </w:r>
      <w:proofErr w:type="spellEnd"/>
      <w:r w:rsidRPr="0053726D">
        <w:rPr>
          <w:rFonts w:eastAsiaTheme="minorHAnsi" w:cs="Arial"/>
          <w:szCs w:val="22"/>
          <w:lang w:val="fr-FR"/>
        </w:rPr>
        <w:t xml:space="preserve"> peut également fournir d’autres logiciels de planification basés sur le web (l’EFP et les autres logiciels de planification étant ci</w:t>
      </w:r>
      <w:r w:rsidRPr="0053726D">
        <w:rPr>
          <w:rFonts w:eastAsiaTheme="minorHAnsi" w:cs="Arial"/>
          <w:szCs w:val="22"/>
          <w:lang w:val="fr-FR"/>
        </w:rPr>
        <w:noBreakHyphen/>
        <w:t xml:space="preserve">après chacun désignés par "logiciel de </w:t>
      </w:r>
      <w:r w:rsidRPr="0053726D">
        <w:rPr>
          <w:rFonts w:eastAsiaTheme="minorHAnsi" w:cs="Arial"/>
          <w:b/>
          <w:bCs/>
          <w:szCs w:val="22"/>
          <w:lang w:val="fr-FR"/>
        </w:rPr>
        <w:t>planification</w:t>
      </w:r>
      <w:r w:rsidRPr="0053726D">
        <w:rPr>
          <w:rFonts w:eastAsiaTheme="minorHAnsi" w:cs="Arial"/>
          <w:szCs w:val="22"/>
          <w:lang w:val="fr-FR"/>
        </w:rPr>
        <w:t>" ou "</w:t>
      </w:r>
      <w:r w:rsidRPr="0053726D">
        <w:rPr>
          <w:rFonts w:eastAsiaTheme="minorHAnsi" w:cs="Arial"/>
          <w:b/>
          <w:bCs/>
          <w:szCs w:val="22"/>
          <w:lang w:val="fr-FR"/>
        </w:rPr>
        <w:t>application</w:t>
      </w:r>
      <w:r w:rsidRPr="0053726D">
        <w:rPr>
          <w:rFonts w:eastAsiaTheme="minorHAnsi" w:cs="Arial"/>
          <w:szCs w:val="22"/>
          <w:lang w:val="fr-FR"/>
        </w:rPr>
        <w:t>"). Cela comprend l’utilisation du logiciel de planification en tant qu’application web ou application mobile :</w:t>
      </w:r>
    </w:p>
    <w:p w14:paraId="1BE93E70" w14:textId="5A2AA2A3" w:rsidR="00AD3160" w:rsidRPr="0053726D" w:rsidRDefault="00AD3160" w:rsidP="00F1198F">
      <w:pPr>
        <w:numPr>
          <w:ilvl w:val="2"/>
          <w:numId w:val="10"/>
        </w:numPr>
        <w:ind w:left="1418"/>
        <w:rPr>
          <w:rFonts w:eastAsiaTheme="minorHAnsi" w:cs="Arial"/>
          <w:szCs w:val="22"/>
          <w:lang w:val="fr-FR"/>
        </w:rPr>
      </w:pPr>
      <w:r w:rsidRPr="0053726D">
        <w:rPr>
          <w:rFonts w:eastAsiaTheme="minorHAnsi" w:cs="Arial"/>
          <w:szCs w:val="22"/>
          <w:lang w:val="fr-FR"/>
        </w:rPr>
        <w:t>Aucune installation n’est requise pour l’utilisation de l’application web sur les terminaux du client connectés à Internet.</w:t>
      </w:r>
    </w:p>
    <w:p w14:paraId="5E0D15DE" w14:textId="1AE72A87" w:rsidR="00AD3160" w:rsidRPr="0053726D" w:rsidRDefault="00AD3160" w:rsidP="00F1198F">
      <w:pPr>
        <w:numPr>
          <w:ilvl w:val="2"/>
          <w:numId w:val="10"/>
        </w:numPr>
        <w:ind w:left="1418"/>
        <w:rPr>
          <w:rFonts w:eastAsiaTheme="minorHAnsi" w:cs="Arial"/>
          <w:szCs w:val="22"/>
          <w:lang w:val="fr-FR"/>
        </w:rPr>
      </w:pPr>
      <w:r w:rsidRPr="0053726D">
        <w:rPr>
          <w:rFonts w:eastAsiaTheme="minorHAnsi" w:cs="Arial"/>
          <w:szCs w:val="22"/>
          <w:lang w:val="fr-FR"/>
        </w:rPr>
        <w:t xml:space="preserve">Si le client décide d’utiliser l’application mobile, une installation est nécessaire via la boutique d’applications du système d’exploitation concerné (par exemple Play Store, </w:t>
      </w:r>
      <w:proofErr w:type="spellStart"/>
      <w:r w:rsidRPr="0053726D">
        <w:rPr>
          <w:rFonts w:eastAsiaTheme="minorHAnsi" w:cs="Arial"/>
          <w:szCs w:val="22"/>
          <w:lang w:val="fr-FR"/>
        </w:rPr>
        <w:t>AppStore</w:t>
      </w:r>
      <w:proofErr w:type="spellEnd"/>
      <w:r w:rsidRPr="0053726D">
        <w:rPr>
          <w:rFonts w:eastAsiaTheme="minorHAnsi" w:cs="Arial"/>
          <w:szCs w:val="22"/>
          <w:lang w:val="fr-FR"/>
        </w:rPr>
        <w:t>, etc.) dans les conditions du fournisseur concerné. Veuillez consulter la boutique d’applications concernée pour savoir si une application mobile est disponible pour un système d’exploitation spécifique.</w:t>
      </w:r>
    </w:p>
    <w:bookmarkEnd w:id="4"/>
    <w:p w14:paraId="370CD4EB" w14:textId="77777777" w:rsidR="00AD3160" w:rsidRPr="0053726D" w:rsidRDefault="00AD3160" w:rsidP="00AD3160">
      <w:pPr>
        <w:rPr>
          <w:rFonts w:eastAsiaTheme="minorHAnsi" w:cs="Arial"/>
          <w:b/>
          <w:bCs/>
          <w:szCs w:val="22"/>
          <w:lang w:val="fr-FR"/>
        </w:rPr>
      </w:pPr>
    </w:p>
    <w:p w14:paraId="02510B19" w14:textId="2B3980B7" w:rsidR="00AD3160" w:rsidRPr="001E5B33" w:rsidRDefault="00AD3160" w:rsidP="00F1198F">
      <w:pPr>
        <w:pStyle w:val="Paragraphedeliste"/>
        <w:numPr>
          <w:ilvl w:val="1"/>
          <w:numId w:val="11"/>
        </w:numPr>
        <w:ind w:left="0" w:hanging="567"/>
        <w:rPr>
          <w:rFonts w:eastAsiaTheme="minorHAnsi" w:cs="Arial"/>
          <w:b/>
          <w:bCs/>
          <w:szCs w:val="22"/>
        </w:rPr>
      </w:pPr>
      <w:proofErr w:type="spellStart"/>
      <w:r>
        <w:rPr>
          <w:rFonts w:eastAsiaTheme="minorHAnsi" w:cs="Arial"/>
          <w:b/>
          <w:bCs/>
          <w:szCs w:val="22"/>
        </w:rPr>
        <w:t>Logiciels</w:t>
      </w:r>
      <w:proofErr w:type="spellEnd"/>
      <w:r>
        <w:rPr>
          <w:rFonts w:eastAsiaTheme="minorHAnsi" w:cs="Arial"/>
          <w:b/>
          <w:bCs/>
          <w:szCs w:val="22"/>
        </w:rPr>
        <w:t xml:space="preserve"> de </w:t>
      </w:r>
      <w:proofErr w:type="spellStart"/>
      <w:r>
        <w:rPr>
          <w:rFonts w:eastAsiaTheme="minorHAnsi" w:cs="Arial"/>
          <w:b/>
          <w:bCs/>
          <w:szCs w:val="22"/>
        </w:rPr>
        <w:t>planification</w:t>
      </w:r>
      <w:proofErr w:type="spellEnd"/>
      <w:r>
        <w:rPr>
          <w:rFonts w:eastAsiaTheme="minorHAnsi" w:cs="Arial"/>
          <w:b/>
          <w:bCs/>
          <w:szCs w:val="22"/>
        </w:rPr>
        <w:t xml:space="preserve"> On</w:t>
      </w:r>
      <w:r>
        <w:rPr>
          <w:rFonts w:eastAsiaTheme="minorHAnsi" w:cs="Arial"/>
          <w:b/>
          <w:bCs/>
          <w:szCs w:val="22"/>
        </w:rPr>
        <w:noBreakHyphen/>
      </w:r>
      <w:proofErr w:type="spellStart"/>
      <w:r>
        <w:rPr>
          <w:rFonts w:eastAsiaTheme="minorHAnsi" w:cs="Arial"/>
          <w:b/>
          <w:bCs/>
          <w:szCs w:val="22"/>
        </w:rPr>
        <w:t>Premise</w:t>
      </w:r>
      <w:proofErr w:type="spellEnd"/>
    </w:p>
    <w:p w14:paraId="3E4F3B09" w14:textId="5CFA96DC" w:rsidR="00AD3160" w:rsidRPr="0053726D" w:rsidRDefault="00AD3160" w:rsidP="00AD3160">
      <w:pPr>
        <w:rPr>
          <w:rFonts w:eastAsiaTheme="minorHAnsi" w:cs="Arial"/>
          <w:szCs w:val="22"/>
          <w:lang w:val="fr-FR"/>
        </w:rPr>
      </w:pPr>
      <w:r w:rsidRPr="0053726D">
        <w:rPr>
          <w:rFonts w:eastAsiaTheme="minorHAnsi" w:cs="Arial"/>
          <w:szCs w:val="22"/>
          <w:lang w:val="fr-FR"/>
        </w:rPr>
        <w:t xml:space="preserve">Certains logiciels de planification (par exemple </w:t>
      </w:r>
      <w:proofErr w:type="spellStart"/>
      <w:r w:rsidRPr="0053726D">
        <w:rPr>
          <w:rFonts w:eastAsiaTheme="minorHAnsi" w:cs="Arial"/>
          <w:szCs w:val="22"/>
          <w:lang w:val="fr-FR"/>
        </w:rPr>
        <w:t>DokaCAD</w:t>
      </w:r>
      <w:proofErr w:type="spellEnd"/>
      <w:r w:rsidRPr="0053726D">
        <w:rPr>
          <w:rFonts w:eastAsiaTheme="minorHAnsi" w:cs="Arial"/>
          <w:szCs w:val="22"/>
          <w:lang w:val="fr-FR"/>
        </w:rPr>
        <w:t xml:space="preserve"> for AutoCAD, </w:t>
      </w:r>
      <w:proofErr w:type="spellStart"/>
      <w:r w:rsidRPr="0053726D">
        <w:rPr>
          <w:rFonts w:eastAsiaTheme="minorHAnsi" w:cs="Arial"/>
          <w:szCs w:val="22"/>
          <w:lang w:val="fr-FR"/>
        </w:rPr>
        <w:t>DokaCAD</w:t>
      </w:r>
      <w:proofErr w:type="spellEnd"/>
      <w:r w:rsidRPr="0053726D">
        <w:rPr>
          <w:rFonts w:eastAsiaTheme="minorHAnsi" w:cs="Arial"/>
          <w:szCs w:val="22"/>
          <w:lang w:val="fr-FR"/>
        </w:rPr>
        <w:t xml:space="preserve"> for Revit, </w:t>
      </w:r>
      <w:proofErr w:type="spellStart"/>
      <w:r w:rsidRPr="0053726D">
        <w:rPr>
          <w:rFonts w:eastAsiaTheme="minorHAnsi" w:cs="Arial"/>
          <w:szCs w:val="22"/>
          <w:lang w:val="fr-FR"/>
        </w:rPr>
        <w:t>Doka</w:t>
      </w:r>
      <w:proofErr w:type="spellEnd"/>
      <w:r w:rsidRPr="0053726D">
        <w:rPr>
          <w:rFonts w:eastAsiaTheme="minorHAnsi" w:cs="Arial"/>
          <w:szCs w:val="22"/>
          <w:lang w:val="fr-FR"/>
        </w:rPr>
        <w:t xml:space="preserve"> </w:t>
      </w:r>
      <w:proofErr w:type="spellStart"/>
      <w:r w:rsidRPr="0053726D">
        <w:rPr>
          <w:rFonts w:eastAsiaTheme="minorHAnsi" w:cs="Arial"/>
          <w:szCs w:val="22"/>
          <w:lang w:val="fr-FR"/>
        </w:rPr>
        <w:t>Formwork</w:t>
      </w:r>
      <w:proofErr w:type="spellEnd"/>
      <w:r w:rsidRPr="0053726D">
        <w:rPr>
          <w:rFonts w:eastAsiaTheme="minorHAnsi" w:cs="Arial"/>
          <w:szCs w:val="22"/>
          <w:lang w:val="fr-FR"/>
        </w:rPr>
        <w:t xml:space="preserve"> Design Suite, </w:t>
      </w:r>
      <w:proofErr w:type="spellStart"/>
      <w:r w:rsidRPr="0053726D">
        <w:rPr>
          <w:rFonts w:eastAsiaTheme="minorHAnsi" w:cs="Arial"/>
          <w:szCs w:val="22"/>
          <w:lang w:val="fr-FR"/>
        </w:rPr>
        <w:t>Tipos</w:t>
      </w:r>
      <w:proofErr w:type="spellEnd"/>
      <w:r w:rsidRPr="0053726D">
        <w:rPr>
          <w:rFonts w:eastAsiaTheme="minorHAnsi" w:cs="Arial"/>
          <w:szCs w:val="22"/>
          <w:lang w:val="fr-FR"/>
        </w:rPr>
        <w:t xml:space="preserve">, etc.) sont fournis par </w:t>
      </w:r>
      <w:proofErr w:type="spellStart"/>
      <w:r w:rsidRPr="0053726D">
        <w:rPr>
          <w:rFonts w:eastAsiaTheme="minorHAnsi" w:cs="Arial"/>
          <w:szCs w:val="22"/>
          <w:lang w:val="fr-FR"/>
        </w:rPr>
        <w:t>Doka</w:t>
      </w:r>
      <w:proofErr w:type="spellEnd"/>
      <w:r w:rsidRPr="0053726D">
        <w:rPr>
          <w:rFonts w:eastAsiaTheme="minorHAnsi" w:cs="Arial"/>
          <w:szCs w:val="22"/>
          <w:lang w:val="fr-FR"/>
        </w:rPr>
        <w:t xml:space="preserve"> sous forme de version On</w:t>
      </w:r>
      <w:r w:rsidRPr="0053726D">
        <w:rPr>
          <w:rFonts w:eastAsiaTheme="minorHAnsi" w:cs="Arial"/>
          <w:szCs w:val="22"/>
          <w:lang w:val="fr-FR"/>
        </w:rPr>
        <w:noBreakHyphen/>
      </w:r>
      <w:proofErr w:type="spellStart"/>
      <w:r w:rsidRPr="0053726D">
        <w:rPr>
          <w:rFonts w:eastAsiaTheme="minorHAnsi" w:cs="Arial"/>
          <w:szCs w:val="22"/>
          <w:lang w:val="fr-FR"/>
        </w:rPr>
        <w:t>Premise</w:t>
      </w:r>
      <w:proofErr w:type="spellEnd"/>
      <w:r w:rsidRPr="0053726D">
        <w:rPr>
          <w:rFonts w:eastAsiaTheme="minorHAnsi" w:cs="Arial"/>
          <w:szCs w:val="22"/>
          <w:lang w:val="fr-FR"/>
        </w:rPr>
        <w:t xml:space="preserve"> à télécharger ("version On</w:t>
      </w:r>
      <w:r w:rsidRPr="0053726D">
        <w:rPr>
          <w:rFonts w:eastAsiaTheme="minorHAnsi" w:cs="Arial"/>
          <w:szCs w:val="22"/>
          <w:lang w:val="fr-FR"/>
        </w:rPr>
        <w:noBreakHyphen/>
      </w:r>
      <w:proofErr w:type="spellStart"/>
      <w:r w:rsidRPr="0053726D">
        <w:rPr>
          <w:rFonts w:eastAsiaTheme="minorHAnsi" w:cs="Arial"/>
          <w:szCs w:val="22"/>
          <w:lang w:val="fr-FR"/>
        </w:rPr>
        <w:t>Premise</w:t>
      </w:r>
      <w:proofErr w:type="spellEnd"/>
      <w:r w:rsidRPr="0053726D">
        <w:rPr>
          <w:rFonts w:eastAsiaTheme="minorHAnsi" w:cs="Arial"/>
          <w:szCs w:val="22"/>
          <w:lang w:val="fr-FR"/>
        </w:rPr>
        <w:t>"). Des dispositions particulières, uniquement pertinentes pour la version On</w:t>
      </w:r>
      <w:r w:rsidRPr="0053726D">
        <w:rPr>
          <w:rFonts w:eastAsiaTheme="minorHAnsi" w:cs="Arial"/>
          <w:szCs w:val="22"/>
          <w:lang w:val="fr-FR"/>
        </w:rPr>
        <w:noBreakHyphen/>
      </w:r>
      <w:proofErr w:type="spellStart"/>
      <w:r w:rsidRPr="0053726D">
        <w:rPr>
          <w:rFonts w:eastAsiaTheme="minorHAnsi" w:cs="Arial"/>
          <w:szCs w:val="22"/>
          <w:lang w:val="fr-FR"/>
        </w:rPr>
        <w:t>Premise</w:t>
      </w:r>
      <w:proofErr w:type="spellEnd"/>
      <w:r w:rsidRPr="0053726D">
        <w:rPr>
          <w:rFonts w:eastAsiaTheme="minorHAnsi" w:cs="Arial"/>
          <w:szCs w:val="22"/>
          <w:lang w:val="fr-FR"/>
        </w:rPr>
        <w:t>, sont indiquées séparément ci</w:t>
      </w:r>
      <w:r w:rsidRPr="0053726D">
        <w:rPr>
          <w:rFonts w:eastAsiaTheme="minorHAnsi" w:cs="Arial"/>
          <w:szCs w:val="22"/>
          <w:lang w:val="fr-FR"/>
        </w:rPr>
        <w:noBreakHyphen/>
        <w:t>après</w:t>
      </w:r>
      <w:r w:rsidRPr="0053726D">
        <w:rPr>
          <w:lang w:val="fr-FR"/>
        </w:rPr>
        <w:t>.</w:t>
      </w:r>
    </w:p>
    <w:p w14:paraId="0098A15D" w14:textId="77777777" w:rsidR="00AD3160" w:rsidRPr="0053726D" w:rsidRDefault="00AD3160" w:rsidP="00AD3160">
      <w:pPr>
        <w:rPr>
          <w:rFonts w:eastAsiaTheme="minorHAnsi" w:cs="Arial"/>
          <w:szCs w:val="22"/>
          <w:lang w:val="fr-FR"/>
        </w:rPr>
      </w:pPr>
    </w:p>
    <w:p w14:paraId="7A731F22" w14:textId="36637A35" w:rsidR="00AD3160" w:rsidRPr="00621C0B" w:rsidRDefault="00AD3160" w:rsidP="00F1198F">
      <w:pPr>
        <w:pStyle w:val="Paragraphedeliste"/>
        <w:numPr>
          <w:ilvl w:val="1"/>
          <w:numId w:val="11"/>
        </w:numPr>
        <w:ind w:left="0" w:hanging="567"/>
        <w:rPr>
          <w:rFonts w:eastAsiaTheme="minorHAnsi" w:cs="Arial"/>
          <w:b/>
          <w:bCs/>
          <w:szCs w:val="22"/>
        </w:rPr>
      </w:pPr>
      <w:r>
        <w:rPr>
          <w:rFonts w:eastAsiaTheme="minorHAnsi" w:cs="Arial"/>
          <w:b/>
          <w:bCs/>
          <w:szCs w:val="22"/>
          <w:lang w:val="en-GB"/>
        </w:rPr>
        <w:t>Ve</w:t>
      </w:r>
      <w:r w:rsidRPr="00621C0B">
        <w:rPr>
          <w:rFonts w:eastAsiaTheme="minorHAnsi" w:cs="Arial"/>
          <w:b/>
          <w:bCs/>
          <w:szCs w:val="22"/>
          <w:lang w:val="en-GB"/>
        </w:rPr>
        <w:t>rsion</w:t>
      </w:r>
      <w:r>
        <w:rPr>
          <w:rFonts w:eastAsiaTheme="minorHAnsi" w:cs="Arial"/>
          <w:b/>
          <w:bCs/>
          <w:szCs w:val="22"/>
          <w:lang w:val="en-GB"/>
        </w:rPr>
        <w:t xml:space="preserve"> </w:t>
      </w:r>
      <w:proofErr w:type="spellStart"/>
      <w:r>
        <w:rPr>
          <w:rFonts w:eastAsiaTheme="minorHAnsi" w:cs="Arial"/>
          <w:b/>
          <w:bCs/>
          <w:szCs w:val="22"/>
          <w:lang w:val="en-GB"/>
        </w:rPr>
        <w:t>gratuite</w:t>
      </w:r>
      <w:proofErr w:type="spellEnd"/>
    </w:p>
    <w:p w14:paraId="63E72FBB" w14:textId="51277CDD" w:rsidR="00AD3160" w:rsidRPr="0053726D" w:rsidRDefault="00AD3160" w:rsidP="00AD3160">
      <w:pPr>
        <w:rPr>
          <w:rFonts w:eastAsiaTheme="minorEastAsia" w:cs="Arial"/>
          <w:lang w:val="fr-FR"/>
        </w:rPr>
      </w:pPr>
      <w:r w:rsidRPr="0053726D">
        <w:rPr>
          <w:rFonts w:eastAsiaTheme="minorEastAsia" w:cs="Arial"/>
          <w:lang w:val="fr-FR"/>
        </w:rPr>
        <w:t>Enfin, les logiciels de planification (basés sur le web ou On</w:t>
      </w:r>
      <w:r w:rsidRPr="0053726D">
        <w:rPr>
          <w:rFonts w:eastAsiaTheme="minorEastAsia" w:cs="Arial"/>
          <w:lang w:val="fr-FR"/>
        </w:rPr>
        <w:noBreakHyphen/>
      </w:r>
      <w:proofErr w:type="spellStart"/>
      <w:r w:rsidRPr="0053726D">
        <w:rPr>
          <w:rFonts w:eastAsiaTheme="minorEastAsia" w:cs="Arial"/>
          <w:lang w:val="fr-FR"/>
        </w:rPr>
        <w:t>Premise</w:t>
      </w:r>
      <w:proofErr w:type="spellEnd"/>
      <w:r w:rsidRPr="0053726D">
        <w:rPr>
          <w:rFonts w:eastAsiaTheme="minorEastAsia" w:cs="Arial"/>
          <w:lang w:val="fr-FR"/>
        </w:rPr>
        <w:t>) peuvent également être proposés sous forme de version gratuite ("Version gratuite"). À cet égard, les dispositions particulières relatives à la Version gratuite (voir point 7) prévalent sur les autres dispositions en cas de contradiction.</w:t>
      </w:r>
    </w:p>
    <w:p w14:paraId="371F0DD3" w14:textId="77777777" w:rsidR="00AD3160" w:rsidRPr="0053726D" w:rsidRDefault="00AD3160" w:rsidP="00AD3160">
      <w:pPr>
        <w:pStyle w:val="Paragraphedeliste"/>
        <w:ind w:left="1080"/>
        <w:rPr>
          <w:rFonts w:eastAsiaTheme="minorEastAsia" w:cs="Arial"/>
          <w:b/>
          <w:bCs/>
          <w:lang w:val="fr-FR"/>
        </w:rPr>
      </w:pPr>
    </w:p>
    <w:p w14:paraId="3D6218EA" w14:textId="72EE0F5C" w:rsidR="00AD3160" w:rsidRPr="001C4496" w:rsidRDefault="00AD3160" w:rsidP="00F1198F">
      <w:pPr>
        <w:pStyle w:val="Paragraphedeliste"/>
        <w:numPr>
          <w:ilvl w:val="1"/>
          <w:numId w:val="11"/>
        </w:numPr>
        <w:ind w:left="0" w:hanging="567"/>
        <w:rPr>
          <w:rFonts w:eastAsiaTheme="minorEastAsia" w:cs="Arial"/>
          <w:b/>
          <w:bCs/>
        </w:rPr>
      </w:pPr>
      <w:proofErr w:type="spellStart"/>
      <w:r>
        <w:rPr>
          <w:rFonts w:eastAsiaTheme="minorEastAsia" w:cs="Arial"/>
          <w:b/>
          <w:bCs/>
        </w:rPr>
        <w:t>Restrictions</w:t>
      </w:r>
      <w:proofErr w:type="spellEnd"/>
      <w:r>
        <w:rPr>
          <w:rFonts w:eastAsiaTheme="minorEastAsia" w:cs="Arial"/>
          <w:b/>
          <w:bCs/>
        </w:rPr>
        <w:t xml:space="preserve"> </w:t>
      </w:r>
      <w:proofErr w:type="spellStart"/>
      <w:r>
        <w:rPr>
          <w:rFonts w:eastAsiaTheme="minorEastAsia" w:cs="Arial"/>
          <w:b/>
          <w:bCs/>
        </w:rPr>
        <w:t>d’utilisation</w:t>
      </w:r>
      <w:proofErr w:type="spellEnd"/>
    </w:p>
    <w:p w14:paraId="1F41C2AB" w14:textId="5D234EA3" w:rsidR="00AD3160" w:rsidRPr="0053726D" w:rsidRDefault="00AD3160" w:rsidP="00AD3160">
      <w:pPr>
        <w:rPr>
          <w:rFonts w:cs="Arial"/>
          <w:szCs w:val="22"/>
          <w:lang w:val="fr-FR"/>
        </w:rPr>
      </w:pPr>
      <w:r w:rsidRPr="0053726D">
        <w:rPr>
          <w:rFonts w:cs="Arial"/>
          <w:szCs w:val="22"/>
          <w:lang w:val="fr-FR"/>
        </w:rPr>
        <w:t>La Version gratuite comme la version payante sont exclusivement mises à la disposition des professionnels et des établissements d’enseignement. L’utilisation par d’autres personnes (en particulier les consommateurs) est interdite. L’utilisation par les établissements d’enseignement est en outre limitée à des fins pédagogiques.</w:t>
      </w:r>
    </w:p>
    <w:p w14:paraId="00175769" w14:textId="77777777" w:rsidR="00AD3160" w:rsidRPr="0053726D" w:rsidRDefault="00AD3160" w:rsidP="00AD3160">
      <w:pPr>
        <w:pStyle w:val="Signature"/>
        <w:rPr>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3E0DB0" w14:paraId="77CF74FC" w14:textId="77777777" w:rsidTr="00484797">
        <w:tc>
          <w:tcPr>
            <w:tcW w:w="98" w:type="pct"/>
            <w:shd w:val="clear" w:color="auto" w:fill="FCEEA7"/>
          </w:tcPr>
          <w:p w14:paraId="1A80FF3C" w14:textId="77777777" w:rsidR="00AD3160" w:rsidRPr="0053726D" w:rsidRDefault="00AD3160" w:rsidP="009E7195">
            <w:pPr>
              <w:rPr>
                <w:lang w:val="fr-FR"/>
              </w:rPr>
            </w:pPr>
            <w:bookmarkStart w:id="5" w:name="_Hlk176414035"/>
          </w:p>
        </w:tc>
        <w:tc>
          <w:tcPr>
            <w:tcW w:w="4902" w:type="pct"/>
          </w:tcPr>
          <w:p w14:paraId="61CC5B17" w14:textId="2E8CBE2C" w:rsidR="00AD3160" w:rsidRPr="00472D32" w:rsidRDefault="00AD3160" w:rsidP="00484797">
            <w:pPr>
              <w:pStyle w:val="Paragraphedeliste"/>
              <w:numPr>
                <w:ilvl w:val="0"/>
                <w:numId w:val="38"/>
              </w:numPr>
              <w:ind w:left="600" w:hanging="600"/>
              <w:rPr>
                <w:rFonts w:cs="Arial"/>
                <w:b/>
                <w:sz w:val="24"/>
              </w:rPr>
            </w:pPr>
            <w:proofErr w:type="spellStart"/>
            <w:r>
              <w:rPr>
                <w:rFonts w:cs="Arial"/>
                <w:b/>
                <w:sz w:val="24"/>
              </w:rPr>
              <w:t>Dispositions</w:t>
            </w:r>
            <w:proofErr w:type="spellEnd"/>
            <w:r>
              <w:rPr>
                <w:rFonts w:cs="Arial"/>
                <w:b/>
                <w:sz w:val="24"/>
              </w:rPr>
              <w:t xml:space="preserve"> </w:t>
            </w:r>
            <w:proofErr w:type="spellStart"/>
            <w:r>
              <w:rPr>
                <w:rFonts w:cs="Arial"/>
                <w:b/>
                <w:sz w:val="24"/>
              </w:rPr>
              <w:t>générales</w:t>
            </w:r>
            <w:proofErr w:type="spellEnd"/>
          </w:p>
        </w:tc>
      </w:tr>
      <w:bookmarkEnd w:id="5"/>
    </w:tbl>
    <w:p w14:paraId="6CC7EA4B" w14:textId="77777777" w:rsidR="00AD3160" w:rsidRPr="00403F93" w:rsidRDefault="00AD3160" w:rsidP="00AD3160">
      <w:pPr>
        <w:rPr>
          <w:sz w:val="20"/>
          <w:szCs w:val="20"/>
        </w:rPr>
      </w:pPr>
    </w:p>
    <w:p w14:paraId="4C743E19" w14:textId="6C34007F" w:rsidR="00AD3160" w:rsidRPr="0053726D" w:rsidRDefault="00AD3160" w:rsidP="00484797">
      <w:pPr>
        <w:pStyle w:val="Paragraphedeliste"/>
        <w:numPr>
          <w:ilvl w:val="1"/>
          <w:numId w:val="38"/>
        </w:numPr>
        <w:ind w:left="0" w:hanging="567"/>
        <w:rPr>
          <w:lang w:val="fr-FR"/>
        </w:rPr>
      </w:pPr>
      <w:r w:rsidRPr="0053726D">
        <w:rPr>
          <w:lang w:val="fr-FR"/>
        </w:rPr>
        <w:t>Si un logiciel de planification initialement fourni sous forme de version On</w:t>
      </w:r>
      <w:r w:rsidRPr="0053726D">
        <w:rPr>
          <w:lang w:val="fr-FR"/>
        </w:rPr>
        <w:noBreakHyphen/>
      </w:r>
      <w:proofErr w:type="spellStart"/>
      <w:r w:rsidRPr="0053726D">
        <w:rPr>
          <w:lang w:val="fr-FR"/>
        </w:rPr>
        <w:t>Premise</w:t>
      </w:r>
      <w:proofErr w:type="spellEnd"/>
      <w:r w:rsidRPr="0053726D">
        <w:rPr>
          <w:lang w:val="fr-FR"/>
        </w:rPr>
        <w:t xml:space="preserve"> est (en complément ou exclusivement) proposé par </w:t>
      </w:r>
      <w:proofErr w:type="spellStart"/>
      <w:r w:rsidRPr="0053726D">
        <w:rPr>
          <w:lang w:val="fr-FR"/>
        </w:rPr>
        <w:t>Doka</w:t>
      </w:r>
      <w:proofErr w:type="spellEnd"/>
      <w:r w:rsidRPr="0053726D">
        <w:rPr>
          <w:lang w:val="fr-FR"/>
        </w:rPr>
        <w:t xml:space="preserve"> sous forme de version basée sur le web, et si le client utilise le logiciel de planification sous forme de version basée sur le web, les dispositions relatives aux logiciels de planification basés sur le web s’appliquent. L’utilisation parallèle d’un logiciel de planification en version On</w:t>
      </w:r>
      <w:r w:rsidRPr="0053726D">
        <w:rPr>
          <w:lang w:val="fr-FR"/>
        </w:rPr>
        <w:noBreakHyphen/>
      </w:r>
      <w:proofErr w:type="spellStart"/>
      <w:r w:rsidRPr="0053726D">
        <w:rPr>
          <w:lang w:val="fr-FR"/>
        </w:rPr>
        <w:t>Premise</w:t>
      </w:r>
      <w:proofErr w:type="spellEnd"/>
      <w:r w:rsidRPr="0053726D">
        <w:rPr>
          <w:lang w:val="fr-FR"/>
        </w:rPr>
        <w:t xml:space="preserve"> et en version web n’est autorisée que si </w:t>
      </w:r>
      <w:proofErr w:type="spellStart"/>
      <w:r w:rsidRPr="0053726D">
        <w:rPr>
          <w:lang w:val="fr-FR"/>
        </w:rPr>
        <w:t>Doka</w:t>
      </w:r>
      <w:proofErr w:type="spellEnd"/>
      <w:r w:rsidRPr="0053726D">
        <w:rPr>
          <w:lang w:val="fr-FR"/>
        </w:rPr>
        <w:t xml:space="preserve"> y consent expressément.</w:t>
      </w:r>
    </w:p>
    <w:p w14:paraId="227F32DB" w14:textId="75103B10" w:rsidR="00AD3160" w:rsidRPr="0053726D" w:rsidRDefault="00AD3160" w:rsidP="00484797">
      <w:pPr>
        <w:pStyle w:val="Paragraphedeliste"/>
        <w:numPr>
          <w:ilvl w:val="1"/>
          <w:numId w:val="38"/>
        </w:numPr>
        <w:ind w:left="0" w:hanging="567"/>
        <w:rPr>
          <w:lang w:val="fr-FR"/>
        </w:rPr>
      </w:pPr>
      <w:proofErr w:type="spellStart"/>
      <w:r w:rsidRPr="0053726D">
        <w:rPr>
          <w:lang w:val="fr-FR"/>
        </w:rPr>
        <w:t>Doka</w:t>
      </w:r>
      <w:proofErr w:type="spellEnd"/>
      <w:r w:rsidRPr="0053726D">
        <w:rPr>
          <w:lang w:val="fr-FR"/>
        </w:rPr>
        <w:t xml:space="preserve"> ne formule aucune recommandation concernant les résultats produits avec le logiciel de planification (par exemple en ce qui concerne la technique de coffrage et du béton). Dans la mesure où </w:t>
      </w:r>
      <w:proofErr w:type="spellStart"/>
      <w:r w:rsidRPr="0053726D">
        <w:rPr>
          <w:lang w:val="fr-FR"/>
        </w:rPr>
        <w:t>Doka</w:t>
      </w:r>
      <w:proofErr w:type="spellEnd"/>
      <w:r w:rsidRPr="0053726D">
        <w:rPr>
          <w:lang w:val="fr-FR"/>
        </w:rPr>
        <w:t xml:space="preserve"> (y compris ses salariés) formule des recommandations à cet égard, ces recommandations sont non contraignantes et toute responsabilité est exclue.</w:t>
      </w:r>
    </w:p>
    <w:p w14:paraId="04CEB302" w14:textId="00A005FC" w:rsidR="00AD3160" w:rsidRPr="0053726D" w:rsidRDefault="00AD3160" w:rsidP="00484797">
      <w:pPr>
        <w:pStyle w:val="Paragraphedeliste"/>
        <w:numPr>
          <w:ilvl w:val="1"/>
          <w:numId w:val="38"/>
        </w:numPr>
        <w:ind w:left="0" w:hanging="567"/>
        <w:rPr>
          <w:lang w:val="fr-FR"/>
        </w:rPr>
      </w:pPr>
      <w:proofErr w:type="spellStart"/>
      <w:r w:rsidRPr="0053726D">
        <w:rPr>
          <w:lang w:val="fr-FR"/>
        </w:rPr>
        <w:t>Doka</w:t>
      </w:r>
      <w:proofErr w:type="spellEnd"/>
      <w:r w:rsidRPr="0053726D">
        <w:rPr>
          <w:lang w:val="fr-FR"/>
        </w:rPr>
        <w:t xml:space="preserve"> se réserve le droit de fournir des instructions d’utilisation relatives au fonctionnement et aux fonctionnalités de l’application (par exemple sous forme de conseils d’</w:t>
      </w:r>
      <w:proofErr w:type="spellStart"/>
      <w:r w:rsidRPr="0053726D">
        <w:rPr>
          <w:lang w:val="fr-FR"/>
        </w:rPr>
        <w:t>onboarding</w:t>
      </w:r>
      <w:proofErr w:type="spellEnd"/>
      <w:r w:rsidRPr="0053726D">
        <w:rPr>
          <w:lang w:val="fr-FR"/>
        </w:rPr>
        <w:t xml:space="preserve"> dans l’application web). Si de telles instructions sont fournies, elles sont contraignantes pour le client.</w:t>
      </w:r>
    </w:p>
    <w:p w14:paraId="08B61717" w14:textId="77777777" w:rsidR="00AD3160" w:rsidRPr="0053726D" w:rsidRDefault="00AD3160" w:rsidP="00AD3160">
      <w:pPr>
        <w:rPr>
          <w:szCs w:val="22"/>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3E0DB0" w14:paraId="526A6A9A" w14:textId="77777777" w:rsidTr="00656763">
        <w:tc>
          <w:tcPr>
            <w:tcW w:w="98" w:type="pct"/>
            <w:shd w:val="clear" w:color="auto" w:fill="FCEEA7"/>
          </w:tcPr>
          <w:p w14:paraId="4CA08C25" w14:textId="77777777" w:rsidR="00AD3160" w:rsidRPr="0053726D" w:rsidRDefault="00AD3160" w:rsidP="009E7195">
            <w:pPr>
              <w:rPr>
                <w:lang w:val="fr-FR"/>
              </w:rPr>
            </w:pPr>
          </w:p>
        </w:tc>
        <w:tc>
          <w:tcPr>
            <w:tcW w:w="4902" w:type="pct"/>
          </w:tcPr>
          <w:p w14:paraId="462D4986" w14:textId="1612470D" w:rsidR="00AD3160" w:rsidRPr="0014640F" w:rsidRDefault="00AD3160" w:rsidP="00656763">
            <w:pPr>
              <w:pStyle w:val="Paragraphedeliste"/>
              <w:numPr>
                <w:ilvl w:val="0"/>
                <w:numId w:val="38"/>
              </w:numPr>
              <w:ind w:left="600" w:hanging="600"/>
              <w:rPr>
                <w:rFonts w:cs="Arial"/>
                <w:b/>
                <w:sz w:val="24"/>
              </w:rPr>
            </w:pPr>
            <w:r w:rsidRPr="0014640F">
              <w:rPr>
                <w:rFonts w:cs="Arial"/>
                <w:b/>
                <w:sz w:val="24"/>
              </w:rPr>
              <w:t>Pr</w:t>
            </w:r>
            <w:r>
              <w:rPr>
                <w:rFonts w:cs="Arial"/>
                <w:b/>
                <w:sz w:val="24"/>
              </w:rPr>
              <w:t>ix</w:t>
            </w:r>
          </w:p>
        </w:tc>
      </w:tr>
    </w:tbl>
    <w:p w14:paraId="57887660" w14:textId="77777777" w:rsidR="00AD3160" w:rsidRDefault="00AD3160" w:rsidP="00656763">
      <w:pPr>
        <w:ind w:hanging="567"/>
        <w:rPr>
          <w:sz w:val="20"/>
          <w:szCs w:val="20"/>
        </w:rPr>
      </w:pPr>
    </w:p>
    <w:p w14:paraId="29323850" w14:textId="19E96879" w:rsidR="00AD3160" w:rsidRPr="0053726D" w:rsidRDefault="00AD3160" w:rsidP="00656763">
      <w:pPr>
        <w:pStyle w:val="Paragraphedeliste"/>
        <w:numPr>
          <w:ilvl w:val="1"/>
          <w:numId w:val="38"/>
        </w:numPr>
        <w:ind w:left="0" w:hanging="567"/>
        <w:rPr>
          <w:lang w:val="fr-FR"/>
        </w:rPr>
      </w:pPr>
      <w:r w:rsidRPr="0053726D">
        <w:rPr>
          <w:lang w:val="fr-FR"/>
        </w:rPr>
        <w:t xml:space="preserve">Les prix indiqués dans l’offre ne s’appliquent qu’au nombre d’Utilisateurs autorisés. Au cours du projet, il peut s’avérer nécessaire d’augmenter les quantités convenues dans l’offre ou de prolonger la durée de l’abonnement ; dans ce cas, la facturation sera basée sur les quantités/unités effectivement livrées ou sur la durée réelle de l’abonnement, la liste de prix </w:t>
      </w:r>
      <w:proofErr w:type="spellStart"/>
      <w:r w:rsidRPr="0053726D">
        <w:rPr>
          <w:lang w:val="fr-FR"/>
        </w:rPr>
        <w:t>Doka</w:t>
      </w:r>
      <w:proofErr w:type="spellEnd"/>
      <w:r w:rsidRPr="0053726D">
        <w:rPr>
          <w:lang w:val="fr-FR"/>
        </w:rPr>
        <w:t xml:space="preserve"> en vigueur s’appliquant à tous les éléments non spécifiés dans l’offre.</w:t>
      </w:r>
    </w:p>
    <w:p w14:paraId="06A71D13" w14:textId="6EBFC53A" w:rsidR="00AD3160" w:rsidRPr="0053726D" w:rsidRDefault="00AD3160" w:rsidP="00656763">
      <w:pPr>
        <w:pStyle w:val="Paragraphedeliste"/>
        <w:numPr>
          <w:ilvl w:val="1"/>
          <w:numId w:val="38"/>
        </w:numPr>
        <w:ind w:left="0" w:hanging="567"/>
        <w:rPr>
          <w:lang w:val="fr-FR"/>
        </w:rPr>
      </w:pPr>
      <w:r w:rsidRPr="0053726D">
        <w:rPr>
          <w:lang w:val="fr-FR"/>
        </w:rPr>
        <w:t>Les accessoires éventuels sont facturés en EUR/unité. L’achat d’accessoires fait l’objet d’une offre séparée. Le prix d’achat sera donc facturé séparément au client. En cas de doute, les prix selon la liste de prix en vigueur au moment de la livraison s’appliquent.</w:t>
      </w:r>
    </w:p>
    <w:p w14:paraId="5413045E" w14:textId="77777777" w:rsidR="00AD3160" w:rsidRPr="0053726D" w:rsidRDefault="00AD3160" w:rsidP="00AD3160">
      <w:pPr>
        <w:rPr>
          <w:sz w:val="20"/>
          <w:szCs w:val="20"/>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3E0DB0" w14:paraId="2188509E" w14:textId="77777777" w:rsidTr="00656763">
        <w:tc>
          <w:tcPr>
            <w:tcW w:w="98" w:type="pct"/>
            <w:shd w:val="clear" w:color="auto" w:fill="FCEEA7"/>
          </w:tcPr>
          <w:p w14:paraId="789B7944" w14:textId="77777777" w:rsidR="00AD3160" w:rsidRPr="0053726D" w:rsidRDefault="00AD3160" w:rsidP="009E7195">
            <w:pPr>
              <w:rPr>
                <w:lang w:val="fr-FR"/>
              </w:rPr>
            </w:pPr>
          </w:p>
        </w:tc>
        <w:tc>
          <w:tcPr>
            <w:tcW w:w="4902" w:type="pct"/>
          </w:tcPr>
          <w:p w14:paraId="7F880DDA" w14:textId="2BA946FA" w:rsidR="00AD3160" w:rsidRPr="007046FE" w:rsidRDefault="00AD3160" w:rsidP="00656763">
            <w:pPr>
              <w:pStyle w:val="Paragraphedeliste"/>
              <w:numPr>
                <w:ilvl w:val="0"/>
                <w:numId w:val="38"/>
              </w:numPr>
              <w:ind w:left="600" w:hanging="600"/>
              <w:rPr>
                <w:rFonts w:cs="Arial"/>
                <w:b/>
                <w:sz w:val="24"/>
              </w:rPr>
            </w:pPr>
            <w:proofErr w:type="spellStart"/>
            <w:r>
              <w:rPr>
                <w:rFonts w:cs="Arial"/>
                <w:b/>
                <w:sz w:val="24"/>
              </w:rPr>
              <w:t>Coopération</w:t>
            </w:r>
            <w:proofErr w:type="spellEnd"/>
            <w:r>
              <w:rPr>
                <w:rFonts w:cs="Arial"/>
                <w:b/>
                <w:sz w:val="24"/>
              </w:rPr>
              <w:t xml:space="preserve"> du client</w:t>
            </w:r>
          </w:p>
        </w:tc>
      </w:tr>
    </w:tbl>
    <w:p w14:paraId="058990F3" w14:textId="77777777" w:rsidR="00AD3160" w:rsidRDefault="00AD3160" w:rsidP="00AD3160">
      <w:pPr>
        <w:rPr>
          <w:b/>
          <w:sz w:val="20"/>
          <w:szCs w:val="20"/>
        </w:rPr>
      </w:pPr>
    </w:p>
    <w:p w14:paraId="098A5BB3" w14:textId="6DC0D820" w:rsidR="00AD3160" w:rsidRPr="0053726D" w:rsidRDefault="00AD3160" w:rsidP="00656763">
      <w:pPr>
        <w:pStyle w:val="Paragraphedeliste"/>
        <w:numPr>
          <w:ilvl w:val="1"/>
          <w:numId w:val="38"/>
        </w:numPr>
        <w:ind w:left="0" w:hanging="567"/>
        <w:rPr>
          <w:lang w:val="fr-FR"/>
        </w:rPr>
      </w:pPr>
      <w:r w:rsidRPr="00045A13">
        <w:rPr>
          <w:b/>
          <w:bCs/>
          <w:lang w:val="fr-FR"/>
        </w:rPr>
        <w:t>Logiciel</w:t>
      </w:r>
      <w:r w:rsidRPr="0053726D">
        <w:rPr>
          <w:lang w:val="fr-FR"/>
        </w:rPr>
        <w:t xml:space="preserve"> : le client doit utiliser des terminaux appropriés :</w:t>
      </w:r>
    </w:p>
    <w:p w14:paraId="1BEC95F5" w14:textId="02CABF0A" w:rsidR="00AD3160" w:rsidRPr="0053726D" w:rsidRDefault="00AD3160" w:rsidP="000603ED">
      <w:pPr>
        <w:pStyle w:val="Paragraphedeliste"/>
        <w:numPr>
          <w:ilvl w:val="2"/>
          <w:numId w:val="38"/>
        </w:numPr>
        <w:ind w:left="1418"/>
        <w:rPr>
          <w:lang w:val="fr-FR"/>
        </w:rPr>
      </w:pPr>
      <w:r w:rsidRPr="0053726D">
        <w:rPr>
          <w:lang w:val="fr-FR"/>
        </w:rPr>
        <w:t>Un smartphone ou une tablette Android ou iOS de moins de trois ans et ayant accès au Google Play Store ou à l’App Store ainsi qu’à un forfait de données standard du marché pour le téléchargement et l’installation de l’application mobile.</w:t>
      </w:r>
    </w:p>
    <w:p w14:paraId="5E4186C2" w14:textId="1DBECA18" w:rsidR="00AD3160" w:rsidRPr="0053726D" w:rsidRDefault="00AD3160" w:rsidP="000603ED">
      <w:pPr>
        <w:pStyle w:val="Paragraphedeliste"/>
        <w:numPr>
          <w:ilvl w:val="2"/>
          <w:numId w:val="38"/>
        </w:numPr>
        <w:ind w:left="1418"/>
        <w:rPr>
          <w:lang w:val="fr-FR"/>
        </w:rPr>
      </w:pPr>
      <w:r w:rsidRPr="0053726D">
        <w:rPr>
          <w:lang w:val="fr-FR"/>
        </w:rPr>
        <w:t>Connexion Internet : l’utilisation de l’application web nécessite une connexion Internet fonctionnelle et sécurisée. Le client ne peut utiliser l’application web que si une connexion Internet est disponible. Si l’application mobile est utilisée sans connexion Internet, des fonctions essentielles sont altérées (par exemple, le client n’a pas accès à ses données de planification).</w:t>
      </w:r>
    </w:p>
    <w:p w14:paraId="12DBA782" w14:textId="77777777" w:rsidR="00AD3160" w:rsidRPr="0053726D" w:rsidRDefault="00AD3160" w:rsidP="00AD3160">
      <w:pPr>
        <w:rPr>
          <w:lang w:val="fr-FR"/>
        </w:rPr>
      </w:pPr>
    </w:p>
    <w:p w14:paraId="0FB5D057" w14:textId="2A94EF32" w:rsidR="00AD3160" w:rsidRPr="0053726D" w:rsidRDefault="007D5C07" w:rsidP="008F2D97">
      <w:pPr>
        <w:pStyle w:val="Paragraphedeliste"/>
        <w:numPr>
          <w:ilvl w:val="1"/>
          <w:numId w:val="38"/>
        </w:numPr>
        <w:ind w:left="0" w:hanging="567"/>
        <w:rPr>
          <w:lang w:val="fr-FR"/>
        </w:rPr>
      </w:pPr>
      <w:r w:rsidRPr="00045A13">
        <w:rPr>
          <w:rFonts w:cs="Arial"/>
          <w:b/>
          <w:bCs/>
          <w:color w:val="000000"/>
          <w:lang w:val="fr-FR"/>
        </w:rPr>
        <w:t>Limitations du système</w:t>
      </w:r>
      <w:r w:rsidRPr="0053726D">
        <w:rPr>
          <w:rFonts w:cs="Arial"/>
          <w:color w:val="000000"/>
          <w:lang w:val="fr-FR"/>
        </w:rPr>
        <w:t xml:space="preserve"> : Il incombe au seul Client d'acquérir les systèmes d'exploitation, licences et logiciels nécessaires qui lui permettent une utilisation licite du logiciel de planification.</w:t>
      </w:r>
    </w:p>
    <w:p w14:paraId="4D06503A" w14:textId="77777777" w:rsidR="00AD3160" w:rsidRPr="0053726D" w:rsidRDefault="00AD3160" w:rsidP="00AD3160">
      <w:pPr>
        <w:rPr>
          <w:rFonts w:cs="Arial"/>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DB6AF4" w:rsidRPr="0005176D" w14:paraId="52594D87" w14:textId="77777777" w:rsidTr="00656763">
        <w:tc>
          <w:tcPr>
            <w:tcW w:w="98" w:type="pct"/>
            <w:shd w:val="clear" w:color="auto" w:fill="FCEEA7"/>
          </w:tcPr>
          <w:p w14:paraId="0640AADF" w14:textId="77777777" w:rsidR="00AD3160" w:rsidRPr="0053726D" w:rsidRDefault="00AD3160" w:rsidP="009E7195">
            <w:pPr>
              <w:rPr>
                <w:lang w:val="fr-FR"/>
              </w:rPr>
            </w:pPr>
          </w:p>
        </w:tc>
        <w:tc>
          <w:tcPr>
            <w:tcW w:w="4902" w:type="pct"/>
          </w:tcPr>
          <w:p w14:paraId="79E7F2C4" w14:textId="276333FE" w:rsidR="00AD3160" w:rsidRPr="0005176D" w:rsidRDefault="00AD3160" w:rsidP="00656763">
            <w:pPr>
              <w:pStyle w:val="Paragraphedeliste"/>
              <w:numPr>
                <w:ilvl w:val="0"/>
                <w:numId w:val="38"/>
              </w:numPr>
              <w:ind w:left="600" w:hanging="600"/>
              <w:rPr>
                <w:rFonts w:cs="Arial"/>
                <w:b/>
                <w:sz w:val="24"/>
                <w:lang w:val="en-US"/>
              </w:rPr>
            </w:pPr>
            <w:proofErr w:type="spellStart"/>
            <w:r w:rsidRPr="0005176D">
              <w:rPr>
                <w:b/>
                <w:sz w:val="24"/>
                <w:lang w:val="en-US"/>
              </w:rPr>
              <w:t>Utilisation</w:t>
            </w:r>
            <w:proofErr w:type="spellEnd"/>
            <w:r w:rsidRPr="0005176D">
              <w:rPr>
                <w:b/>
                <w:sz w:val="24"/>
                <w:lang w:val="en-US"/>
              </w:rPr>
              <w:t xml:space="preserve"> </w:t>
            </w:r>
            <w:r w:rsidR="007D5C07" w:rsidRPr="00FD38F5">
              <w:rPr>
                <w:rFonts w:cs="Arial"/>
                <w:b/>
                <w:color w:val="000000"/>
                <w:sz w:val="24"/>
                <w:lang w:val="en-US"/>
              </w:rPr>
              <w:t>des</w:t>
            </w:r>
            <w:r w:rsidRPr="0005176D">
              <w:rPr>
                <w:b/>
                <w:sz w:val="24"/>
                <w:lang w:val="en-US"/>
              </w:rPr>
              <w:t xml:space="preserve"> services</w:t>
            </w:r>
          </w:p>
        </w:tc>
      </w:tr>
    </w:tbl>
    <w:p w14:paraId="4700057D" w14:textId="77777777" w:rsidR="00AD3160" w:rsidRPr="0005176D" w:rsidRDefault="00AD3160" w:rsidP="00AD3160">
      <w:pPr>
        <w:rPr>
          <w:rFonts w:cs="Arial"/>
          <w:lang w:val="en-US"/>
        </w:rPr>
      </w:pPr>
    </w:p>
    <w:p w14:paraId="66DF7741" w14:textId="26B1B961" w:rsidR="00AD3160" w:rsidRPr="0053726D" w:rsidRDefault="00AD3160" w:rsidP="00656763">
      <w:pPr>
        <w:pStyle w:val="Paragraphedeliste"/>
        <w:numPr>
          <w:ilvl w:val="1"/>
          <w:numId w:val="38"/>
        </w:numPr>
        <w:ind w:left="0" w:hanging="567"/>
        <w:rPr>
          <w:lang w:val="fr-FR"/>
        </w:rPr>
      </w:pPr>
      <w:r w:rsidRPr="0053726D">
        <w:rPr>
          <w:lang w:val="fr-FR"/>
        </w:rPr>
        <w:t xml:space="preserve">Le client doit indiquer clairement que les résultats et documents générés avec le logiciel de planification ne proviennent pas de </w:t>
      </w:r>
      <w:proofErr w:type="spellStart"/>
      <w:r w:rsidRPr="0053726D">
        <w:rPr>
          <w:lang w:val="fr-FR"/>
        </w:rPr>
        <w:t>Doka</w:t>
      </w:r>
      <w:proofErr w:type="spellEnd"/>
      <w:r w:rsidRPr="0053726D">
        <w:rPr>
          <w:lang w:val="fr-FR"/>
        </w:rPr>
        <w:t>. Le client n’est pas autorisé à utiliser le papier à en</w:t>
      </w:r>
      <w:r w:rsidRPr="0053726D">
        <w:rPr>
          <w:lang w:val="fr-FR"/>
        </w:rPr>
        <w:noBreakHyphen/>
        <w:t xml:space="preserve">tête de </w:t>
      </w:r>
      <w:proofErr w:type="spellStart"/>
      <w:r w:rsidRPr="0053726D">
        <w:rPr>
          <w:lang w:val="fr-FR"/>
        </w:rPr>
        <w:t>Doka</w:t>
      </w:r>
      <w:proofErr w:type="spellEnd"/>
      <w:r w:rsidRPr="0053726D">
        <w:rPr>
          <w:lang w:val="fr-FR"/>
        </w:rPr>
        <w:t xml:space="preserve"> en lien avec ces résultats et documents ou de toute autre manière sans l’accord écrit de </w:t>
      </w:r>
      <w:proofErr w:type="spellStart"/>
      <w:r w:rsidRPr="0053726D">
        <w:rPr>
          <w:lang w:val="fr-FR"/>
        </w:rPr>
        <w:t>Doka</w:t>
      </w:r>
      <w:proofErr w:type="spellEnd"/>
      <w:r w:rsidRPr="0053726D">
        <w:rPr>
          <w:lang w:val="fr-FR"/>
        </w:rPr>
        <w:t xml:space="preserve">. Toutefois, le client doit veiller à ce que tout marquage généré automatiquement par le logiciel de planification (par exemple "créé par XY à l’aide de </w:t>
      </w:r>
      <w:proofErr w:type="spellStart"/>
      <w:r w:rsidRPr="0053726D">
        <w:rPr>
          <w:lang w:val="fr-FR"/>
        </w:rPr>
        <w:t>Doka</w:t>
      </w:r>
      <w:proofErr w:type="spellEnd"/>
      <w:r w:rsidRPr="0053726D">
        <w:rPr>
          <w:lang w:val="fr-FR"/>
        </w:rPr>
        <w:t xml:space="preserve"> </w:t>
      </w:r>
      <w:proofErr w:type="spellStart"/>
      <w:r w:rsidRPr="0053726D">
        <w:rPr>
          <w:lang w:val="fr-FR"/>
        </w:rPr>
        <w:t>EFP</w:t>
      </w:r>
      <w:proofErr w:type="spellEnd"/>
      <w:r w:rsidRPr="0053726D">
        <w:rPr>
          <w:lang w:val="fr-FR"/>
        </w:rPr>
        <w:t>" etc.) ne soit pas supprimé des copies numériques ou physiques.</w:t>
      </w:r>
    </w:p>
    <w:p w14:paraId="25EEF991" w14:textId="6AC23C18" w:rsidR="00AD3160" w:rsidRPr="0053726D" w:rsidRDefault="00AD3160" w:rsidP="00656763">
      <w:pPr>
        <w:pStyle w:val="Paragraphedeliste"/>
        <w:numPr>
          <w:ilvl w:val="1"/>
          <w:numId w:val="38"/>
        </w:numPr>
        <w:ind w:left="0" w:hanging="567"/>
        <w:rPr>
          <w:rFonts w:cs="Arial"/>
          <w:lang w:val="fr-FR"/>
        </w:rPr>
      </w:pPr>
      <w:r w:rsidRPr="0053726D">
        <w:rPr>
          <w:rFonts w:cs="Arial"/>
          <w:lang w:val="fr-FR"/>
        </w:rPr>
        <w:t xml:space="preserve">Le client peut utiliser l’application comme interface utilisateur pour la saisie et la restitution de données. Toutes les données dans l’application sont saisies exclusivement par le client. </w:t>
      </w:r>
      <w:proofErr w:type="spellStart"/>
      <w:r w:rsidRPr="0053726D">
        <w:rPr>
          <w:rFonts w:cs="Arial"/>
          <w:lang w:val="fr-FR"/>
        </w:rPr>
        <w:t>Doka</w:t>
      </w:r>
      <w:proofErr w:type="spellEnd"/>
      <w:r w:rsidRPr="0053726D">
        <w:rPr>
          <w:rFonts w:cs="Arial"/>
          <w:lang w:val="fr-FR"/>
        </w:rPr>
        <w:t xml:space="preserve"> ne saisira des données pour le compte du client dans l’application que sur la base d’un ordre exprès à cet effet dans une offre, en tant que service professionnel payant sur site. Il n’est pas prévu que </w:t>
      </w:r>
      <w:proofErr w:type="spellStart"/>
      <w:r w:rsidRPr="0053726D">
        <w:rPr>
          <w:rFonts w:cs="Arial"/>
          <w:lang w:val="fr-FR"/>
        </w:rPr>
        <w:t>Doka</w:t>
      </w:r>
      <w:proofErr w:type="spellEnd"/>
      <w:r w:rsidRPr="0053726D">
        <w:rPr>
          <w:rFonts w:cs="Arial"/>
          <w:lang w:val="fr-FR"/>
        </w:rPr>
        <w:t xml:space="preserve"> saisisse des données ou effectue des mesures à distance.</w:t>
      </w:r>
    </w:p>
    <w:p w14:paraId="5BE8FA4E" w14:textId="294009CE" w:rsidR="00AD3160" w:rsidRPr="00045A13" w:rsidRDefault="00AD3160" w:rsidP="00656763">
      <w:pPr>
        <w:pStyle w:val="Paragraphedeliste"/>
        <w:numPr>
          <w:ilvl w:val="1"/>
          <w:numId w:val="38"/>
        </w:numPr>
        <w:ind w:left="0" w:hanging="567"/>
        <w:rPr>
          <w:rFonts w:cs="Arial"/>
          <w:lang w:val="fr-FR"/>
        </w:rPr>
      </w:pPr>
      <w:r w:rsidRPr="00045A13">
        <w:rPr>
          <w:lang w:val="fr-FR"/>
        </w:rPr>
        <w:t>Le client est seul responsable de la détermination des valeurs cibles, de la saisie correcte d</w:t>
      </w:r>
      <w:r w:rsidRPr="00045A13">
        <w:rPr>
          <w:rFonts w:cs="Arial"/>
          <w:lang w:val="fr-FR"/>
        </w:rPr>
        <w:t>es données et de l’utilisation correcte des services et supporte la charge de la preuve à cet égard.</w:t>
      </w:r>
    </w:p>
    <w:p w14:paraId="13D758E2" w14:textId="7619A9CC" w:rsidR="00AD3160" w:rsidRPr="0053726D" w:rsidRDefault="00AD3160" w:rsidP="00656763">
      <w:pPr>
        <w:pStyle w:val="Paragraphedeliste"/>
        <w:numPr>
          <w:ilvl w:val="1"/>
          <w:numId w:val="38"/>
        </w:numPr>
        <w:ind w:left="0" w:hanging="567"/>
        <w:rPr>
          <w:rFonts w:cs="Arial"/>
          <w:lang w:val="fr-FR"/>
        </w:rPr>
      </w:pPr>
      <w:r w:rsidRPr="0053726D">
        <w:rPr>
          <w:rFonts w:cs="Arial"/>
          <w:lang w:val="fr-FR"/>
        </w:rPr>
        <w:t>Si le client souhaite conserver durablement les résultats générés par le logiciel de planification, il doit veiller, sous sa seule responsabilité et à ses frais, à ce que les données soient exportées de la manière proposée dans le logiciel de planification et sauvegardées séparément. Le client supporte seul le risque de perte de données ; cela s’applique également si la perte de données entraîne des retards dans le projet.</w:t>
      </w:r>
    </w:p>
    <w:p w14:paraId="477981B6" w14:textId="45D543DF" w:rsidR="00AD3160" w:rsidRPr="0053726D" w:rsidRDefault="00AD3160" w:rsidP="00656763">
      <w:pPr>
        <w:pStyle w:val="Paragraphedeliste"/>
        <w:numPr>
          <w:ilvl w:val="1"/>
          <w:numId w:val="38"/>
        </w:numPr>
        <w:ind w:left="0" w:hanging="567"/>
        <w:rPr>
          <w:rFonts w:cs="Arial"/>
          <w:lang w:val="fr-FR"/>
        </w:rPr>
      </w:pPr>
      <w:r w:rsidRPr="0053726D">
        <w:rPr>
          <w:rFonts w:cs="Arial"/>
          <w:lang w:val="fr-FR"/>
        </w:rPr>
        <w:t xml:space="preserve">Si </w:t>
      </w:r>
      <w:proofErr w:type="spellStart"/>
      <w:r w:rsidRPr="0053726D">
        <w:rPr>
          <w:rFonts w:cs="Arial"/>
          <w:lang w:val="fr-FR"/>
        </w:rPr>
        <w:t>Doka</w:t>
      </w:r>
      <w:proofErr w:type="spellEnd"/>
      <w:r w:rsidRPr="0053726D">
        <w:rPr>
          <w:rFonts w:cs="Arial"/>
          <w:lang w:val="fr-FR"/>
        </w:rPr>
        <w:t xml:space="preserve"> propose une connexion entre l’application et la boutique en ligne de </w:t>
      </w:r>
      <w:proofErr w:type="spellStart"/>
      <w:r w:rsidRPr="0053726D">
        <w:rPr>
          <w:rFonts w:cs="Arial"/>
          <w:lang w:val="fr-FR"/>
        </w:rPr>
        <w:t>Doka</w:t>
      </w:r>
      <w:proofErr w:type="spellEnd"/>
      <w:r w:rsidRPr="0053726D">
        <w:rPr>
          <w:rFonts w:cs="Arial"/>
          <w:lang w:val="fr-FR"/>
        </w:rPr>
        <w:t xml:space="preserve"> (ou d’une société affiliée), le client ne peut utiliser cette boutique en ligne que s’il accepte également les conditions générales de la boutique en ligne et s’y enregistre. Le client doit accorder à ses salariés qui passent des commandes via la boutique en ligne les droits nécessaires à cet effet. Le client doit également s’assurer qu’il vérifie l’acceptation correcte et l’exactitude de la liste de matériel créée avec l’application avant de passer une commande payante dans la boutique en ligne. À titre alternatif, le client peut également envoyer une liste de matériel générée par le logiciel de planification à l’équipe commerciale de </w:t>
      </w:r>
      <w:proofErr w:type="spellStart"/>
      <w:r w:rsidRPr="0053726D">
        <w:rPr>
          <w:rFonts w:cs="Arial"/>
          <w:lang w:val="fr-FR"/>
        </w:rPr>
        <w:t>Doka</w:t>
      </w:r>
      <w:proofErr w:type="spellEnd"/>
      <w:r w:rsidRPr="0053726D">
        <w:rPr>
          <w:rFonts w:cs="Arial"/>
          <w:lang w:val="fr-FR"/>
        </w:rPr>
        <w:t xml:space="preserve"> dans le cadre d’une demande d’offre.</w:t>
      </w:r>
    </w:p>
    <w:p w14:paraId="1B71F205" w14:textId="659B4826" w:rsidR="00AD3160" w:rsidRPr="0053726D" w:rsidRDefault="00AD3160" w:rsidP="00656763">
      <w:pPr>
        <w:pStyle w:val="Paragraphedeliste"/>
        <w:numPr>
          <w:ilvl w:val="1"/>
          <w:numId w:val="38"/>
        </w:numPr>
        <w:ind w:left="0" w:hanging="567"/>
        <w:rPr>
          <w:rFonts w:cs="Arial"/>
          <w:lang w:val="fr-FR"/>
        </w:rPr>
      </w:pPr>
      <w:r w:rsidRPr="0053726D">
        <w:rPr>
          <w:rFonts w:cs="Arial"/>
          <w:lang w:val="fr-FR"/>
        </w:rPr>
        <w:lastRenderedPageBreak/>
        <w:t xml:space="preserve">Le client ne peut utiliser le logiciel de planification proposé par </w:t>
      </w:r>
      <w:proofErr w:type="spellStart"/>
      <w:r w:rsidRPr="0053726D">
        <w:rPr>
          <w:rFonts w:cs="Arial"/>
          <w:lang w:val="fr-FR"/>
        </w:rPr>
        <w:t>Doka</w:t>
      </w:r>
      <w:proofErr w:type="spellEnd"/>
      <w:r w:rsidRPr="0053726D">
        <w:rPr>
          <w:rFonts w:cs="Arial"/>
          <w:lang w:val="fr-FR"/>
        </w:rPr>
        <w:t xml:space="preserve"> avec un logiciel tiers que s’il a acquis les licences nécessaires pour ce logiciel tiers et si ce logiciel tiers est compatible avec le logiciel de planification proposé par </w:t>
      </w:r>
      <w:proofErr w:type="spellStart"/>
      <w:r w:rsidRPr="0053726D">
        <w:rPr>
          <w:rFonts w:cs="Arial"/>
          <w:lang w:val="fr-FR"/>
        </w:rPr>
        <w:t>Doka</w:t>
      </w:r>
      <w:proofErr w:type="spellEnd"/>
      <w:r w:rsidRPr="0053726D">
        <w:rPr>
          <w:rFonts w:cs="Arial"/>
          <w:lang w:val="fr-FR"/>
        </w:rPr>
        <w:t xml:space="preserve">. En l’absence de garantie écrite dans le contrat, </w:t>
      </w:r>
      <w:proofErr w:type="spellStart"/>
      <w:r w:rsidRPr="0053726D">
        <w:rPr>
          <w:rFonts w:cs="Arial"/>
          <w:lang w:val="fr-FR"/>
        </w:rPr>
        <w:t>Doka</w:t>
      </w:r>
      <w:proofErr w:type="spellEnd"/>
      <w:r w:rsidRPr="0053726D">
        <w:rPr>
          <w:rFonts w:cs="Arial"/>
          <w:lang w:val="fr-FR"/>
        </w:rPr>
        <w:t xml:space="preserve"> ne garantit pas la compatibilité avec un logiciel tiers spécifique ni avec une version spécifique de celui</w:t>
      </w:r>
      <w:r w:rsidRPr="0053726D">
        <w:rPr>
          <w:rFonts w:cs="Arial"/>
          <w:lang w:val="fr-FR"/>
        </w:rPr>
        <w:noBreakHyphen/>
        <w:t xml:space="preserve">ci. Toute responsabilité de </w:t>
      </w:r>
      <w:proofErr w:type="spellStart"/>
      <w:r w:rsidRPr="0053726D">
        <w:rPr>
          <w:rFonts w:cs="Arial"/>
          <w:lang w:val="fr-FR"/>
        </w:rPr>
        <w:t>Doka</w:t>
      </w:r>
      <w:proofErr w:type="spellEnd"/>
      <w:r w:rsidRPr="0053726D">
        <w:rPr>
          <w:rFonts w:cs="Arial"/>
          <w:lang w:val="fr-FR"/>
        </w:rPr>
        <w:t xml:space="preserve"> pour des circonstances relevant de la sphère du logiciel tiers ou de son utilisation par le client est exclue.</w:t>
      </w:r>
    </w:p>
    <w:p w14:paraId="7D5E678E" w14:textId="79B14F59" w:rsidR="00AD3160" w:rsidRPr="0053726D" w:rsidRDefault="00AD3160" w:rsidP="00656763">
      <w:pPr>
        <w:pStyle w:val="Paragraphedeliste"/>
        <w:numPr>
          <w:ilvl w:val="1"/>
          <w:numId w:val="38"/>
        </w:numPr>
        <w:ind w:left="0" w:hanging="567"/>
        <w:rPr>
          <w:rFonts w:cs="Arial"/>
          <w:lang w:val="fr-FR"/>
        </w:rPr>
      </w:pPr>
      <w:r w:rsidRPr="0053726D">
        <w:rPr>
          <w:rFonts w:cs="Arial"/>
          <w:lang w:val="fr-FR"/>
        </w:rPr>
        <w:t>Dans le logiciel de planification, les Utilisateurs autorisés du client peuvent partager des données d’utilisation marquées dans le logiciel de planification (par exemple plans, listes de matériel) avec d’autres Utilisateurs autorisés du client ou avec d’autres clients. Les dispositions du présent Contrat s’appliquent mutatis mutandis à toutes les données transmises ou reçues (y compris les obligations propres de contrôle et d’assurance qualité du Client et sa responsabilité quant à la licéité de la transmission des données).</w:t>
      </w:r>
    </w:p>
    <w:p w14:paraId="29B7A634" w14:textId="77777777" w:rsidR="00AD3160" w:rsidRPr="0053726D" w:rsidRDefault="00AD3160" w:rsidP="00AD3160">
      <w:pPr>
        <w:rPr>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85664A" w:rsidRPr="003E0DB0" w14:paraId="4321515F" w14:textId="77777777" w:rsidTr="00656763">
        <w:tc>
          <w:tcPr>
            <w:tcW w:w="98" w:type="pct"/>
            <w:shd w:val="clear" w:color="auto" w:fill="FCEEA7"/>
          </w:tcPr>
          <w:p w14:paraId="056FD6DC" w14:textId="77777777" w:rsidR="00AD3160" w:rsidRPr="0053726D" w:rsidRDefault="00AD3160" w:rsidP="009E7195">
            <w:pPr>
              <w:rPr>
                <w:lang w:val="fr-FR"/>
              </w:rPr>
            </w:pPr>
          </w:p>
        </w:tc>
        <w:tc>
          <w:tcPr>
            <w:tcW w:w="4902" w:type="pct"/>
          </w:tcPr>
          <w:p w14:paraId="2E9271B7" w14:textId="6F35382F" w:rsidR="00AD3160" w:rsidRPr="00472D32" w:rsidRDefault="00817ABA" w:rsidP="00656763">
            <w:pPr>
              <w:pStyle w:val="Paragraphedeliste"/>
              <w:numPr>
                <w:ilvl w:val="0"/>
                <w:numId w:val="38"/>
              </w:numPr>
              <w:ind w:left="600" w:hanging="600"/>
              <w:rPr>
                <w:rFonts w:cs="Arial"/>
                <w:b/>
                <w:sz w:val="24"/>
              </w:rPr>
            </w:pPr>
            <w:proofErr w:type="spellStart"/>
            <w:r>
              <w:rPr>
                <w:rFonts w:cs="Arial"/>
                <w:b/>
                <w:sz w:val="24"/>
              </w:rPr>
              <w:t>Étendue</w:t>
            </w:r>
            <w:proofErr w:type="spellEnd"/>
            <w:r>
              <w:rPr>
                <w:rFonts w:cs="Arial"/>
                <w:b/>
                <w:sz w:val="24"/>
              </w:rPr>
              <w:t xml:space="preserve"> de la</w:t>
            </w:r>
            <w:r w:rsidR="00AD3160">
              <w:rPr>
                <w:rFonts w:cs="Arial"/>
                <w:b/>
                <w:sz w:val="24"/>
              </w:rPr>
              <w:t xml:space="preserve"> </w:t>
            </w:r>
            <w:proofErr w:type="spellStart"/>
            <w:r w:rsidR="00AD3160">
              <w:rPr>
                <w:rFonts w:cs="Arial"/>
                <w:b/>
                <w:sz w:val="24"/>
              </w:rPr>
              <w:t>licen</w:t>
            </w:r>
            <w:r>
              <w:rPr>
                <w:rFonts w:cs="Arial"/>
                <w:b/>
                <w:sz w:val="24"/>
              </w:rPr>
              <w:t>c</w:t>
            </w:r>
            <w:r w:rsidR="00AD3160">
              <w:rPr>
                <w:rFonts w:cs="Arial"/>
                <w:b/>
                <w:sz w:val="24"/>
              </w:rPr>
              <w:t>e</w:t>
            </w:r>
            <w:proofErr w:type="spellEnd"/>
          </w:p>
        </w:tc>
      </w:tr>
    </w:tbl>
    <w:p w14:paraId="703B85D2" w14:textId="77777777" w:rsidR="00AD3160" w:rsidRDefault="00AD3160" w:rsidP="00AD3160">
      <w:r>
        <w:t xml:space="preserve"> </w:t>
      </w:r>
    </w:p>
    <w:p w14:paraId="3689C11A" w14:textId="6D4720B1" w:rsidR="00AD3160" w:rsidRPr="0053726D" w:rsidRDefault="00AD3160" w:rsidP="00656763">
      <w:pPr>
        <w:pStyle w:val="Paragraphedeliste"/>
        <w:numPr>
          <w:ilvl w:val="1"/>
          <w:numId w:val="38"/>
        </w:numPr>
        <w:ind w:left="0" w:hanging="567"/>
        <w:rPr>
          <w:lang w:val="fr-FR"/>
        </w:rPr>
      </w:pPr>
      <w:r w:rsidRPr="00045A13">
        <w:rPr>
          <w:b/>
          <w:bCs/>
          <w:lang w:val="fr-FR"/>
        </w:rPr>
        <w:t>Durée de la licence</w:t>
      </w:r>
      <w:r w:rsidRPr="0053726D">
        <w:rPr>
          <w:lang w:val="fr-FR"/>
        </w:rPr>
        <w:t xml:space="preserve"> : le client a le droit d’utiliser le logiciel de planification conformément au contrat pendant la durée de l’abonnement prévue dans le document d’offre, tant que la redevance d’abonnement est payée ; cela vaut tant pour l’utilisation basée sur le web que pour l’utilisation On</w:t>
      </w:r>
      <w:r w:rsidRPr="0053726D">
        <w:rPr>
          <w:lang w:val="fr-FR"/>
        </w:rPr>
        <w:noBreakHyphen/>
      </w:r>
      <w:proofErr w:type="spellStart"/>
      <w:r w:rsidRPr="0053726D">
        <w:rPr>
          <w:lang w:val="fr-FR"/>
        </w:rPr>
        <w:t>Premise</w:t>
      </w:r>
      <w:proofErr w:type="spellEnd"/>
      <w:r w:rsidRPr="0053726D">
        <w:rPr>
          <w:lang w:val="fr-FR"/>
        </w:rPr>
        <w:t>.</w:t>
      </w:r>
    </w:p>
    <w:p w14:paraId="5DC1C701" w14:textId="41778313" w:rsidR="00AD3160" w:rsidRPr="00BE78D0" w:rsidRDefault="00AD3160" w:rsidP="00656763">
      <w:pPr>
        <w:pStyle w:val="Paragraphedeliste"/>
        <w:numPr>
          <w:ilvl w:val="1"/>
          <w:numId w:val="38"/>
        </w:numPr>
        <w:ind w:left="0" w:hanging="567"/>
        <w:rPr>
          <w:lang w:val="en-US"/>
        </w:rPr>
      </w:pPr>
      <w:r w:rsidRPr="00045A13">
        <w:rPr>
          <w:b/>
          <w:bCs/>
          <w:lang w:val="fr-FR"/>
        </w:rPr>
        <w:t>Paramètres de licence</w:t>
      </w:r>
      <w:r w:rsidRPr="0053726D">
        <w:rPr>
          <w:lang w:val="fr-FR"/>
        </w:rPr>
        <w:t xml:space="preserve"> : sauf convention contraire dans l’offre, le client doit les redevances mensuelles en fonction du nombre d’Utilisateurs autorisés conformément à la liste de prix </w:t>
      </w:r>
      <w:proofErr w:type="spellStart"/>
      <w:r w:rsidRPr="0053726D">
        <w:rPr>
          <w:lang w:val="fr-FR"/>
        </w:rPr>
        <w:t>Doka</w:t>
      </w:r>
      <w:proofErr w:type="spellEnd"/>
      <w:r w:rsidRPr="0053726D">
        <w:rPr>
          <w:lang w:val="fr-FR"/>
        </w:rPr>
        <w:t xml:space="preserve"> en vigueur. </w:t>
      </w:r>
      <w:r>
        <w:rPr>
          <w:lang w:val="en-US"/>
        </w:rPr>
        <w:t xml:space="preserve">La </w:t>
      </w:r>
      <w:proofErr w:type="spellStart"/>
      <w:r>
        <w:rPr>
          <w:lang w:val="en-US"/>
        </w:rPr>
        <w:t>redevance</w:t>
      </w:r>
      <w:proofErr w:type="spellEnd"/>
      <w:r>
        <w:rPr>
          <w:lang w:val="en-US"/>
        </w:rPr>
        <w:t xml:space="preserve"> d</w:t>
      </w:r>
      <w:r w:rsidRPr="00BE78D0">
        <w:rPr>
          <w:lang w:val="en-US"/>
        </w:rPr>
        <w:t xml:space="preserve">e </w:t>
      </w:r>
      <w:proofErr w:type="spellStart"/>
      <w:r w:rsidRPr="00BE78D0">
        <w:rPr>
          <w:lang w:val="en-US"/>
        </w:rPr>
        <w:t>licence</w:t>
      </w:r>
      <w:proofErr w:type="spellEnd"/>
      <w:r w:rsidRPr="00BE78D0">
        <w:rPr>
          <w:lang w:val="en-US"/>
        </w:rPr>
        <w:t xml:space="preserve"> </w:t>
      </w:r>
      <w:r>
        <w:rPr>
          <w:lang w:val="en-US"/>
        </w:rPr>
        <w:t>est</w:t>
      </w:r>
      <w:r w:rsidRPr="00BE78D0">
        <w:rPr>
          <w:lang w:val="en-US"/>
        </w:rPr>
        <w:t xml:space="preserve"> payable </w:t>
      </w:r>
      <w:proofErr w:type="spellStart"/>
      <w:r w:rsidRPr="00BE78D0">
        <w:rPr>
          <w:lang w:val="en-US"/>
        </w:rPr>
        <w:t>m</w:t>
      </w:r>
      <w:r>
        <w:rPr>
          <w:lang w:val="en-US"/>
        </w:rPr>
        <w:t>ensuellement</w:t>
      </w:r>
      <w:proofErr w:type="spellEnd"/>
      <w:r w:rsidR="006A34E7">
        <w:rPr>
          <w:lang w:val="en-US"/>
        </w:rPr>
        <w:t>,</w:t>
      </w:r>
      <w:r>
        <w:rPr>
          <w:lang w:val="en-US"/>
        </w:rPr>
        <w:t xml:space="preserve"> </w:t>
      </w:r>
      <w:r w:rsidR="006A34E7">
        <w:rPr>
          <w:lang w:val="en-US"/>
        </w:rPr>
        <w:t xml:space="preserve">par </w:t>
      </w:r>
      <w:proofErr w:type="spellStart"/>
      <w:r>
        <w:rPr>
          <w:lang w:val="en-US"/>
        </w:rPr>
        <w:t>a</w:t>
      </w:r>
      <w:r w:rsidRPr="00BE78D0">
        <w:rPr>
          <w:lang w:val="en-US"/>
        </w:rPr>
        <w:t>vance</w:t>
      </w:r>
      <w:proofErr w:type="spellEnd"/>
      <w:r w:rsidRPr="00BE78D0">
        <w:rPr>
          <w:lang w:val="en-US"/>
        </w:rPr>
        <w:t>.</w:t>
      </w:r>
    </w:p>
    <w:p w14:paraId="6DFC52EB" w14:textId="521C7608" w:rsidR="00AD3160" w:rsidRPr="0053726D" w:rsidRDefault="00AD3160" w:rsidP="00656763">
      <w:pPr>
        <w:pStyle w:val="Paragraphedeliste"/>
        <w:numPr>
          <w:ilvl w:val="1"/>
          <w:numId w:val="38"/>
        </w:numPr>
        <w:ind w:left="0" w:hanging="567"/>
        <w:rPr>
          <w:szCs w:val="22"/>
          <w:lang w:val="fr-FR"/>
        </w:rPr>
      </w:pPr>
      <w:r w:rsidRPr="00045A13">
        <w:rPr>
          <w:b/>
          <w:bCs/>
          <w:szCs w:val="22"/>
          <w:lang w:val="fr-FR"/>
        </w:rPr>
        <w:t>Copies logicielles de la version On</w:t>
      </w:r>
      <w:r w:rsidRPr="00045A13">
        <w:rPr>
          <w:b/>
          <w:bCs/>
          <w:szCs w:val="22"/>
          <w:lang w:val="fr-FR"/>
        </w:rPr>
        <w:noBreakHyphen/>
      </w:r>
      <w:proofErr w:type="spellStart"/>
      <w:r w:rsidRPr="00045A13">
        <w:rPr>
          <w:b/>
          <w:bCs/>
          <w:szCs w:val="22"/>
          <w:lang w:val="fr-FR"/>
        </w:rPr>
        <w:t>Premise</w:t>
      </w:r>
      <w:proofErr w:type="spellEnd"/>
      <w:r w:rsidRPr="0053726D">
        <w:rPr>
          <w:szCs w:val="22"/>
          <w:lang w:val="fr-FR"/>
        </w:rPr>
        <w:t xml:space="preserve"> : sauf convention contraire, le client peut utiliser une copie du logiciel de planification pour un seul appareil, conformément à sa destination, tous les autres droits étant réservés. Lors de l’exploitation du logiciel de planification sur un serveur réseau (ou sur un autre dispositif de traitement de données pouvant être utilisé par plusieurs personnes ou machines), le client doit donc acquérir et attribuer une licence pour chaque appareil individuel pouvant accéder au logiciel de planification de cette manière. La seule exception à cela est la création de copies à des fins de sauvegarde (copies de secours), dans la mesure où cela est nécessaire à l’utilisation du programme informatique.</w:t>
      </w:r>
    </w:p>
    <w:p w14:paraId="0405EE3F" w14:textId="43112BE4" w:rsidR="00AD3160" w:rsidRPr="0053726D" w:rsidRDefault="00AD3160" w:rsidP="00656763">
      <w:pPr>
        <w:pStyle w:val="Paragraphedeliste"/>
        <w:numPr>
          <w:ilvl w:val="1"/>
          <w:numId w:val="38"/>
        </w:numPr>
        <w:ind w:left="0" w:hanging="567"/>
        <w:rPr>
          <w:szCs w:val="22"/>
          <w:lang w:val="fr-FR"/>
        </w:rPr>
      </w:pPr>
      <w:r w:rsidRPr="00045A13">
        <w:rPr>
          <w:b/>
          <w:bCs/>
          <w:szCs w:val="22"/>
          <w:lang w:val="fr-FR"/>
        </w:rPr>
        <w:t>Gestion des licences pour la version On</w:t>
      </w:r>
      <w:r w:rsidRPr="00045A13">
        <w:rPr>
          <w:b/>
          <w:bCs/>
          <w:szCs w:val="22"/>
          <w:lang w:val="fr-FR"/>
        </w:rPr>
        <w:noBreakHyphen/>
      </w:r>
      <w:proofErr w:type="spellStart"/>
      <w:r w:rsidRPr="00045A13">
        <w:rPr>
          <w:b/>
          <w:bCs/>
          <w:szCs w:val="22"/>
          <w:lang w:val="fr-FR"/>
        </w:rPr>
        <w:t>Premise</w:t>
      </w:r>
      <w:proofErr w:type="spellEnd"/>
      <w:r w:rsidRPr="0053726D">
        <w:rPr>
          <w:szCs w:val="22"/>
          <w:lang w:val="fr-FR"/>
        </w:rPr>
        <w:t xml:space="preserve"> : le client doit mettre en place des procédures de routine et des fonctions de contrôle afin de s’assurer que le nombre d’appareils autorisés à accéder au logiciel de planification ne dépasse pas le nombre de licences accordées au client dans l’offre. Sur demande, le client permettra à </w:t>
      </w:r>
      <w:proofErr w:type="spellStart"/>
      <w:r w:rsidRPr="0053726D">
        <w:rPr>
          <w:szCs w:val="22"/>
          <w:lang w:val="fr-FR"/>
        </w:rPr>
        <w:t>Doka</w:t>
      </w:r>
      <w:proofErr w:type="spellEnd"/>
      <w:r w:rsidRPr="0053726D">
        <w:rPr>
          <w:szCs w:val="22"/>
          <w:lang w:val="fr-FR"/>
        </w:rPr>
        <w:t xml:space="preserve"> de vérifier le respect de l’étendue de la licence et lui accordera, à cette fin, un droit de regard sur ces procédures et fonctions.</w:t>
      </w:r>
    </w:p>
    <w:p w14:paraId="72919783" w14:textId="77777777" w:rsidR="00AD3160" w:rsidRPr="0053726D" w:rsidRDefault="00AD3160" w:rsidP="00AD3160">
      <w:pPr>
        <w:rPr>
          <w:lang w:val="fr-FR"/>
        </w:rPr>
      </w:pPr>
    </w:p>
    <w:tbl>
      <w:tblPr>
        <w:tblW w:w="5000" w:type="pct"/>
        <w:tblInd w:w="-851" w:type="dxa"/>
        <w:tblCellMar>
          <w:top w:w="70" w:type="dxa"/>
          <w:left w:w="70" w:type="dxa"/>
          <w:bottom w:w="70" w:type="dxa"/>
          <w:right w:w="70" w:type="dxa"/>
        </w:tblCellMar>
        <w:tblLook w:val="0000" w:firstRow="0" w:lastRow="0" w:firstColumn="0" w:lastColumn="0" w:noHBand="0" w:noVBand="0"/>
      </w:tblPr>
      <w:tblGrid>
        <w:gridCol w:w="183"/>
        <w:gridCol w:w="9172"/>
      </w:tblGrid>
      <w:tr w:rsidR="008514F4" w:rsidRPr="000F0AB0" w14:paraId="6CF0FFB6" w14:textId="77777777" w:rsidTr="00656763">
        <w:tc>
          <w:tcPr>
            <w:tcW w:w="98" w:type="pct"/>
            <w:shd w:val="clear" w:color="auto" w:fill="FCEEA7"/>
          </w:tcPr>
          <w:p w14:paraId="566E785F" w14:textId="77777777" w:rsidR="00AD3160" w:rsidRPr="0053726D" w:rsidRDefault="00AD3160" w:rsidP="009E7195">
            <w:pPr>
              <w:rPr>
                <w:lang w:val="fr-FR"/>
              </w:rPr>
            </w:pPr>
          </w:p>
        </w:tc>
        <w:tc>
          <w:tcPr>
            <w:tcW w:w="4902" w:type="pct"/>
          </w:tcPr>
          <w:p w14:paraId="670CB10C" w14:textId="04CDA5B2" w:rsidR="00AD3160" w:rsidRPr="0053726D" w:rsidRDefault="00AD3160" w:rsidP="00656763">
            <w:pPr>
              <w:pStyle w:val="Paragraphedeliste"/>
              <w:numPr>
                <w:ilvl w:val="0"/>
                <w:numId w:val="38"/>
              </w:numPr>
              <w:ind w:left="600" w:hanging="600"/>
              <w:rPr>
                <w:rFonts w:cs="Arial"/>
                <w:b/>
                <w:sz w:val="24"/>
                <w:lang w:val="fr-FR"/>
              </w:rPr>
            </w:pPr>
            <w:bookmarkStart w:id="6" w:name="_Ref180411376"/>
            <w:r w:rsidRPr="0053726D">
              <w:rPr>
                <w:rFonts w:cs="Arial"/>
                <w:b/>
                <w:sz w:val="24"/>
                <w:lang w:val="fr-FR"/>
              </w:rPr>
              <w:t>Dispositions particulières pour la version gratuite ("Version gratuite")</w:t>
            </w:r>
            <w:bookmarkEnd w:id="6"/>
          </w:p>
        </w:tc>
      </w:tr>
    </w:tbl>
    <w:p w14:paraId="748EC799" w14:textId="77777777" w:rsidR="00AD3160" w:rsidRPr="0053726D" w:rsidRDefault="00AD3160" w:rsidP="00AD3160">
      <w:pPr>
        <w:rPr>
          <w:b/>
          <w:lang w:val="fr-FR"/>
        </w:rPr>
      </w:pPr>
    </w:p>
    <w:p w14:paraId="248C3ABC" w14:textId="1CB65143" w:rsidR="00AD3160" w:rsidRPr="0053726D" w:rsidRDefault="00AD3160" w:rsidP="00656763">
      <w:pPr>
        <w:pStyle w:val="Paragraphedeliste"/>
        <w:numPr>
          <w:ilvl w:val="1"/>
          <w:numId w:val="38"/>
        </w:numPr>
        <w:ind w:left="0" w:hanging="567"/>
        <w:rPr>
          <w:lang w:val="fr-FR"/>
        </w:rPr>
      </w:pPr>
      <w:bookmarkStart w:id="7" w:name="_Ref176470678"/>
      <w:r w:rsidRPr="00045A13">
        <w:rPr>
          <w:b/>
          <w:bCs/>
          <w:lang w:val="fr-FR"/>
        </w:rPr>
        <w:t>Version gratuite – Généralités</w:t>
      </w:r>
      <w:r w:rsidRPr="0053726D">
        <w:rPr>
          <w:lang w:val="fr-FR"/>
        </w:rPr>
        <w:t xml:space="preserve"> : la version gratuite de nos logiciels de planification est proposée en accès public et/ou en téléchargement, la version gratuite étant mise à la disposition exclusive des professionnels et des établissements d’enseignement ("</w:t>
      </w:r>
      <w:r w:rsidRPr="00045A13">
        <w:rPr>
          <w:b/>
          <w:bCs/>
          <w:lang w:val="fr-FR"/>
        </w:rPr>
        <w:t>Clients</w:t>
      </w:r>
      <w:r w:rsidRPr="0053726D">
        <w:rPr>
          <w:lang w:val="fr-FR"/>
        </w:rPr>
        <w:t xml:space="preserve">"). L’utilisation par d’autres personnes (en particulier les consommateurs) est interdite. L’utilisation par les établissements d’enseignement est également limitée à des fins pédagogiques. Toute personne physique qui s’enregistre pour la Version gratuite doit donc disposer d’une habilitation suffisante pour finaliser l’enregistrement, utiliser l’application au nom du Client et faire des déclarations au nom du Client. </w:t>
      </w:r>
      <w:proofErr w:type="spellStart"/>
      <w:r w:rsidRPr="0053726D">
        <w:rPr>
          <w:lang w:val="fr-FR"/>
        </w:rPr>
        <w:t>Doka</w:t>
      </w:r>
      <w:proofErr w:type="spellEnd"/>
      <w:r w:rsidRPr="0053726D">
        <w:rPr>
          <w:lang w:val="fr-FR"/>
        </w:rPr>
        <w:t xml:space="preserve"> se réserve le droit – sans y être tenue – de subordonner la conclusion du contrat à la présentation d’une preuve appropriée de cette habilitation.</w:t>
      </w:r>
      <w:bookmarkEnd w:id="7"/>
    </w:p>
    <w:p w14:paraId="32B60568" w14:textId="52A6BA8E" w:rsidR="00AD3160" w:rsidRPr="0053726D" w:rsidRDefault="00AD3160" w:rsidP="00656763">
      <w:pPr>
        <w:pStyle w:val="Paragraphedeliste"/>
        <w:numPr>
          <w:ilvl w:val="1"/>
          <w:numId w:val="38"/>
        </w:numPr>
        <w:ind w:left="0" w:hanging="567"/>
        <w:rPr>
          <w:b/>
          <w:bCs/>
          <w:lang w:val="fr-FR"/>
        </w:rPr>
      </w:pPr>
      <w:r w:rsidRPr="0053726D">
        <w:rPr>
          <w:b/>
          <w:bCs/>
          <w:lang w:val="fr-FR"/>
        </w:rPr>
        <w:t xml:space="preserve">Version </w:t>
      </w:r>
      <w:r w:rsidRPr="00045A13">
        <w:rPr>
          <w:b/>
          <w:bCs/>
          <w:lang w:val="fr-FR"/>
        </w:rPr>
        <w:t>gratuite – Périodes d’essai</w:t>
      </w:r>
      <w:r w:rsidRPr="0053726D">
        <w:rPr>
          <w:lang w:val="fr-FR"/>
        </w:rPr>
        <w:t xml:space="preserve"> : à l’exception du point 7.5 ("Modifications du contrat"), les dispositions particulières du présent article s’appliquent également mutatis mutandis pendant les périodes d’essai gratuites dans le cadre de licences payantes.</w:t>
      </w:r>
    </w:p>
    <w:p w14:paraId="0BFA28B9" w14:textId="2EA91FEA" w:rsidR="00AD3160" w:rsidRPr="0053726D" w:rsidRDefault="00AD3160" w:rsidP="00656763">
      <w:pPr>
        <w:pStyle w:val="Paragraphedeliste"/>
        <w:numPr>
          <w:ilvl w:val="1"/>
          <w:numId w:val="38"/>
        </w:numPr>
        <w:ind w:left="0" w:hanging="567"/>
        <w:rPr>
          <w:lang w:val="fr-FR"/>
        </w:rPr>
      </w:pPr>
      <w:bookmarkStart w:id="8" w:name="_Ref176470699"/>
      <w:r w:rsidRPr="00045A13">
        <w:rPr>
          <w:b/>
          <w:bCs/>
          <w:lang w:val="fr-FR"/>
        </w:rPr>
        <w:t>Version gratuite – Parties au contrat</w:t>
      </w:r>
      <w:r w:rsidRPr="0053726D">
        <w:rPr>
          <w:lang w:val="fr-FR"/>
        </w:rPr>
        <w:t xml:space="preserve"> : même dans la Version gratuite, le contrat est conclu exclusivement avec le client, c’est</w:t>
      </w:r>
      <w:r w:rsidRPr="0053726D">
        <w:rPr>
          <w:lang w:val="fr-FR"/>
        </w:rPr>
        <w:noBreakHyphen/>
        <w:t>à</w:t>
      </w:r>
      <w:r w:rsidRPr="0053726D">
        <w:rPr>
          <w:lang w:val="fr-FR"/>
        </w:rPr>
        <w:noBreakHyphen/>
        <w:t xml:space="preserve">dire avec l’entreprise cliente ou l’établissement d’enseignement autorisé, et non avec les utilisateurs finaux individuels. Il s’agit dans chaque cas d’une opération commerciale entre professionnels (B2B) à laquelle les </w:t>
      </w:r>
      <w:r w:rsidR="00AB6185">
        <w:rPr>
          <w:lang w:val="fr-FR"/>
        </w:rPr>
        <w:t>CG</w:t>
      </w:r>
      <w:r w:rsidRPr="0053726D">
        <w:rPr>
          <w:lang w:val="fr-FR"/>
        </w:rPr>
        <w:noBreakHyphen/>
      </w:r>
      <w:proofErr w:type="spellStart"/>
      <w:r w:rsidR="002E7008">
        <w:rPr>
          <w:lang w:val="fr-FR"/>
        </w:rPr>
        <w:t>SD</w:t>
      </w:r>
      <w:proofErr w:type="spellEnd"/>
      <w:r w:rsidR="002E7008" w:rsidRPr="0053726D">
        <w:rPr>
          <w:lang w:val="fr-FR"/>
        </w:rPr>
        <w:t xml:space="preserve"> </w:t>
      </w:r>
      <w:r w:rsidRPr="0053726D">
        <w:rPr>
          <w:lang w:val="fr-FR"/>
        </w:rPr>
        <w:t>s’appliquent avec les précisions suivantes :</w:t>
      </w:r>
      <w:bookmarkEnd w:id="8"/>
    </w:p>
    <w:p w14:paraId="16F8EEB1" w14:textId="28E7EE68" w:rsidR="00AD3160" w:rsidRPr="0053726D" w:rsidRDefault="00AD3160" w:rsidP="000603ED">
      <w:pPr>
        <w:pStyle w:val="Paragraphedeliste"/>
        <w:numPr>
          <w:ilvl w:val="0"/>
          <w:numId w:val="39"/>
        </w:numPr>
        <w:rPr>
          <w:lang w:val="fr-FR"/>
        </w:rPr>
      </w:pPr>
      <w:proofErr w:type="gramStart"/>
      <w:r w:rsidRPr="0053726D">
        <w:rPr>
          <w:lang w:val="fr-FR"/>
        </w:rPr>
        <w:lastRenderedPageBreak/>
        <w:t>ces</w:t>
      </w:r>
      <w:proofErr w:type="gramEnd"/>
      <w:r w:rsidRPr="0053726D">
        <w:rPr>
          <w:lang w:val="fr-FR"/>
        </w:rPr>
        <w:t xml:space="preserve"> dispositions particulières relatives à la Version gratuite prévalent en cas de contradiction ;</w:t>
      </w:r>
    </w:p>
    <w:p w14:paraId="66E9B997" w14:textId="14CF54B5" w:rsidR="00AD3160" w:rsidRPr="0053726D" w:rsidRDefault="00AD3160" w:rsidP="000603ED">
      <w:pPr>
        <w:pStyle w:val="Paragraphedeliste"/>
        <w:numPr>
          <w:ilvl w:val="0"/>
          <w:numId w:val="39"/>
        </w:numPr>
        <w:rPr>
          <w:lang w:val="fr-FR"/>
        </w:rPr>
      </w:pPr>
      <w:proofErr w:type="gramStart"/>
      <w:r w:rsidRPr="0053726D">
        <w:rPr>
          <w:lang w:val="fr-FR"/>
        </w:rPr>
        <w:t>les</w:t>
      </w:r>
      <w:proofErr w:type="gramEnd"/>
      <w:r w:rsidRPr="0053726D">
        <w:rPr>
          <w:lang w:val="fr-FR"/>
        </w:rPr>
        <w:t xml:space="preserve"> dispositions des </w:t>
      </w:r>
      <w:r w:rsidR="00AB6185">
        <w:rPr>
          <w:lang w:val="fr-FR"/>
        </w:rPr>
        <w:t>CG</w:t>
      </w:r>
      <w:r w:rsidRPr="0053726D">
        <w:rPr>
          <w:lang w:val="fr-FR"/>
        </w:rPr>
        <w:noBreakHyphen/>
      </w:r>
      <w:proofErr w:type="spellStart"/>
      <w:r w:rsidR="002E7008">
        <w:rPr>
          <w:lang w:val="fr-FR"/>
        </w:rPr>
        <w:t>SD</w:t>
      </w:r>
      <w:proofErr w:type="spellEnd"/>
      <w:r w:rsidR="002E7008" w:rsidRPr="0053726D">
        <w:rPr>
          <w:lang w:val="fr-FR"/>
        </w:rPr>
        <w:t xml:space="preserve"> </w:t>
      </w:r>
      <w:r w:rsidRPr="0053726D">
        <w:rPr>
          <w:lang w:val="fr-FR"/>
        </w:rPr>
        <w:t>relatives aux Utilisateurs autorisés s’appliquent mutatis mutandis aux Utilisateurs finaux ;</w:t>
      </w:r>
    </w:p>
    <w:p w14:paraId="2F81C606" w14:textId="70F167F0" w:rsidR="00AD3160" w:rsidRPr="0053726D" w:rsidRDefault="00AD3160" w:rsidP="000603ED">
      <w:pPr>
        <w:pStyle w:val="Paragraphedeliste"/>
        <w:numPr>
          <w:ilvl w:val="0"/>
          <w:numId w:val="39"/>
        </w:numPr>
        <w:rPr>
          <w:lang w:val="fr-FR"/>
        </w:rPr>
      </w:pPr>
      <w:proofErr w:type="gramStart"/>
      <w:r w:rsidRPr="0053726D">
        <w:rPr>
          <w:lang w:val="fr-FR"/>
        </w:rPr>
        <w:t>le</w:t>
      </w:r>
      <w:proofErr w:type="gramEnd"/>
      <w:r w:rsidRPr="0053726D">
        <w:rPr>
          <w:lang w:val="fr-FR"/>
        </w:rPr>
        <w:t xml:space="preserve"> point 4.8 des </w:t>
      </w:r>
      <w:r w:rsidR="00AB6185">
        <w:rPr>
          <w:lang w:val="fr-FR"/>
        </w:rPr>
        <w:t>CG</w:t>
      </w:r>
      <w:r w:rsidRPr="0053726D">
        <w:rPr>
          <w:lang w:val="fr-FR"/>
        </w:rPr>
        <w:noBreakHyphen/>
      </w:r>
      <w:proofErr w:type="spellStart"/>
      <w:r w:rsidR="002E7008">
        <w:rPr>
          <w:lang w:val="fr-FR"/>
        </w:rPr>
        <w:t>SD</w:t>
      </w:r>
      <w:proofErr w:type="spellEnd"/>
      <w:r w:rsidR="002E7008" w:rsidRPr="0053726D">
        <w:rPr>
          <w:lang w:val="fr-FR"/>
        </w:rPr>
        <w:t xml:space="preserve"> </w:t>
      </w:r>
      <w:r w:rsidRPr="0053726D">
        <w:rPr>
          <w:lang w:val="fr-FR"/>
        </w:rPr>
        <w:t>("Marques et marketing") ne s’applique pas à la Version gratuite.</w:t>
      </w:r>
    </w:p>
    <w:p w14:paraId="2096AACD" w14:textId="3E5FB5BD" w:rsidR="00AD3160" w:rsidRPr="0053726D" w:rsidRDefault="00AD3160" w:rsidP="008F2D97">
      <w:pPr>
        <w:pStyle w:val="Paragraphedeliste"/>
        <w:numPr>
          <w:ilvl w:val="1"/>
          <w:numId w:val="38"/>
        </w:numPr>
        <w:ind w:left="0" w:hanging="567"/>
        <w:rPr>
          <w:lang w:val="fr-FR"/>
        </w:rPr>
      </w:pPr>
      <w:bookmarkStart w:id="9" w:name="_Ref176470713"/>
      <w:r w:rsidRPr="0053726D">
        <w:rPr>
          <w:b/>
          <w:bCs/>
          <w:lang w:val="fr-FR"/>
        </w:rPr>
        <w:t xml:space="preserve">Version gratuite – Restrictions </w:t>
      </w:r>
      <w:r w:rsidRPr="0053726D">
        <w:rPr>
          <w:lang w:val="fr-FR"/>
        </w:rPr>
        <w:t>d’utilisation : notre logiciel (par exemple l’</w:t>
      </w:r>
      <w:proofErr w:type="spellStart"/>
      <w:r w:rsidRPr="0053726D">
        <w:rPr>
          <w:lang w:val="fr-FR"/>
        </w:rPr>
        <w:t>Easy</w:t>
      </w:r>
      <w:proofErr w:type="spellEnd"/>
      <w:r w:rsidRPr="0053726D">
        <w:rPr>
          <w:lang w:val="fr-FR"/>
        </w:rPr>
        <w:t xml:space="preserve"> </w:t>
      </w:r>
      <w:proofErr w:type="spellStart"/>
      <w:r w:rsidRPr="0053726D">
        <w:rPr>
          <w:lang w:val="fr-FR"/>
        </w:rPr>
        <w:t>Formwork</w:t>
      </w:r>
      <w:proofErr w:type="spellEnd"/>
      <w:r w:rsidRPr="0053726D">
        <w:rPr>
          <w:lang w:val="fr-FR"/>
        </w:rPr>
        <w:t xml:space="preserve"> Planner – EFP, ainsi que d’autres logiciels de planification) et nos produits requièrent des connaissances spécialisées, une manipulation professionnelle et des outils appropriés. Les salariés et les étudiants doivent toujours être encadrés par un personnel (enseignant) dûment qualifié lorsqu’ils utilisent le logiciel. L’utilisation au sein des établissements d’enseignement est également limitée à des fins pédagogiques ; au</w:t>
      </w:r>
      <w:r w:rsidRPr="0053726D">
        <w:rPr>
          <w:lang w:val="fr-FR"/>
        </w:rPr>
        <w:noBreakHyphen/>
        <w:t>delà de ces fins, l’utilisation du logiciel de planification et des résultats générés avec celui</w:t>
      </w:r>
      <w:r w:rsidRPr="0053726D">
        <w:rPr>
          <w:lang w:val="fr-FR"/>
        </w:rPr>
        <w:noBreakHyphen/>
        <w:t>ci au sein des établissements d’enseignement n’est pas autorisée. En particulier, le logiciel et ses résultats ne peuvent pas être utilisés à des fins personnelles ni pour une utilisation réelle sur chantier (par exemple exécution/réalisation de plans par des étudiants ou du personnel enseignant).</w:t>
      </w:r>
      <w:bookmarkEnd w:id="9"/>
    </w:p>
    <w:p w14:paraId="4F232D0C" w14:textId="5C415147" w:rsidR="00AD3160" w:rsidRPr="0053726D" w:rsidRDefault="00AD3160" w:rsidP="008F2D97">
      <w:pPr>
        <w:pStyle w:val="Paragraphedeliste"/>
        <w:numPr>
          <w:ilvl w:val="1"/>
          <w:numId w:val="38"/>
        </w:numPr>
        <w:ind w:left="0" w:hanging="567"/>
        <w:rPr>
          <w:lang w:val="fr-FR"/>
        </w:rPr>
      </w:pPr>
      <w:bookmarkStart w:id="10" w:name="_Ref176470789"/>
      <w:r w:rsidRPr="0053726D">
        <w:rPr>
          <w:b/>
          <w:bCs/>
          <w:lang w:val="fr-FR"/>
        </w:rPr>
        <w:t xml:space="preserve">Version </w:t>
      </w:r>
      <w:bookmarkEnd w:id="10"/>
      <w:r w:rsidRPr="00045A13">
        <w:rPr>
          <w:b/>
          <w:bCs/>
          <w:lang w:val="fr-FR"/>
        </w:rPr>
        <w:t>gratuite – Modifications du contrat</w:t>
      </w:r>
      <w:r w:rsidRPr="0053726D">
        <w:rPr>
          <w:lang w:val="fr-FR"/>
        </w:rPr>
        <w:t xml:space="preserve"> : l’utilisation de la Version gratuite est accordée à titre révocable à tout moment, et </w:t>
      </w:r>
      <w:proofErr w:type="spellStart"/>
      <w:r w:rsidRPr="0053726D">
        <w:rPr>
          <w:lang w:val="fr-FR"/>
        </w:rPr>
        <w:t>Doka</w:t>
      </w:r>
      <w:proofErr w:type="spellEnd"/>
      <w:r w:rsidRPr="0053726D">
        <w:rPr>
          <w:lang w:val="fr-FR"/>
        </w:rPr>
        <w:t xml:space="preserve"> se réserve également le droit de modifier à tout moment les présentes dispositions particulières relatives à la Version gratuite, pour autant que cela n’introduise aucune obligation pour le client de payer une redevance ou de fournir des prestations comparables. Le client sera informé de ces modifications deux semaines avant leur entrée en vigueur au moyen d’une notification dans le logiciel de planification ou par e</w:t>
      </w:r>
      <w:r w:rsidRPr="0053726D">
        <w:rPr>
          <w:lang w:val="fr-FR"/>
        </w:rPr>
        <w:noBreakHyphen/>
        <w:t>mail séparé. En continuant à utiliser le logiciel après un délai de deux semaines à compter de la date de notification, le client accepte les modifications. Dans le cadre de la notification de la modification des dispositions particulières relatives à la Version gratuite, le client sera expressément informé des conséquences juridiques de son comportement.</w:t>
      </w:r>
    </w:p>
    <w:p w14:paraId="13841681" w14:textId="4C875FE7" w:rsidR="00AD3160" w:rsidRPr="0053726D" w:rsidRDefault="00AD3160" w:rsidP="008F2D97">
      <w:pPr>
        <w:pStyle w:val="Paragraphedeliste"/>
        <w:numPr>
          <w:ilvl w:val="1"/>
          <w:numId w:val="38"/>
        </w:numPr>
        <w:ind w:left="0" w:hanging="567"/>
        <w:rPr>
          <w:lang w:val="fr-FR"/>
        </w:rPr>
      </w:pPr>
      <w:r w:rsidRPr="0053726D">
        <w:rPr>
          <w:b/>
          <w:bCs/>
          <w:lang w:val="fr-FR"/>
        </w:rPr>
        <w:t>Version gratuite – Exceptions à la licence :</w:t>
      </w:r>
      <w:r w:rsidRPr="0053726D">
        <w:rPr>
          <w:lang w:val="fr-FR"/>
        </w:rPr>
        <w:t xml:space="preserve"> </w:t>
      </w:r>
      <w:proofErr w:type="spellStart"/>
      <w:r w:rsidRPr="0053726D">
        <w:rPr>
          <w:lang w:val="fr-FR"/>
        </w:rPr>
        <w:t>Doka</w:t>
      </w:r>
      <w:proofErr w:type="spellEnd"/>
      <w:r w:rsidRPr="0053726D">
        <w:rPr>
          <w:lang w:val="fr-FR"/>
        </w:rPr>
        <w:t xml:space="preserve"> se réserve le droit d’exclure certains modules du logiciel ou certaines applications relatives à certains produits de l’autorisation d’utilisation, à sa seule discrétion.</w:t>
      </w:r>
    </w:p>
    <w:p w14:paraId="4D6010FA" w14:textId="4CA71329" w:rsidR="00AD3160" w:rsidRPr="0053726D" w:rsidRDefault="00AD3160" w:rsidP="008F2D97">
      <w:pPr>
        <w:pStyle w:val="Paragraphedeliste"/>
        <w:numPr>
          <w:ilvl w:val="1"/>
          <w:numId w:val="38"/>
        </w:numPr>
        <w:ind w:left="0" w:hanging="567"/>
        <w:rPr>
          <w:lang w:val="fr-FR"/>
        </w:rPr>
      </w:pPr>
      <w:r w:rsidRPr="0053726D">
        <w:rPr>
          <w:b/>
          <w:bCs/>
          <w:lang w:val="fr-FR"/>
        </w:rPr>
        <w:t xml:space="preserve">Version gratuite – </w:t>
      </w:r>
      <w:r w:rsidRPr="00045A13">
        <w:rPr>
          <w:lang w:val="fr-FR"/>
        </w:rPr>
        <w:t>Exclusion de garantie et de responsabilité</w:t>
      </w:r>
      <w:r w:rsidRPr="0053726D">
        <w:rPr>
          <w:lang w:val="fr-FR"/>
        </w:rPr>
        <w:t xml:space="preserve"> : dans la Version gratuite, toute réclamation en garantie de la part du client est exclue. Le point 11.2 des </w:t>
      </w:r>
      <w:r w:rsidR="00AB6185">
        <w:rPr>
          <w:lang w:val="fr-FR"/>
        </w:rPr>
        <w:t>CG</w:t>
      </w:r>
      <w:r w:rsidRPr="0053726D">
        <w:rPr>
          <w:lang w:val="fr-FR"/>
        </w:rPr>
        <w:noBreakHyphen/>
      </w:r>
      <w:r w:rsidR="00045A13">
        <w:rPr>
          <w:lang w:val="fr-FR"/>
        </w:rPr>
        <w:t>SD</w:t>
      </w:r>
      <w:r w:rsidRPr="0053726D">
        <w:rPr>
          <w:lang w:val="fr-FR"/>
        </w:rPr>
        <w:t xml:space="preserve"> s’applique à toute responsabilité en dommages</w:t>
      </w:r>
      <w:r w:rsidRPr="0053726D">
        <w:rPr>
          <w:lang w:val="fr-FR"/>
        </w:rPr>
        <w:noBreakHyphen/>
        <w:t xml:space="preserve">intérêts, étant précisé que toute responsabilité de </w:t>
      </w:r>
      <w:proofErr w:type="spellStart"/>
      <w:r w:rsidRPr="0053726D">
        <w:rPr>
          <w:lang w:val="fr-FR"/>
        </w:rPr>
        <w:t>Doka</w:t>
      </w:r>
      <w:proofErr w:type="spellEnd"/>
      <w:r w:rsidRPr="0053726D">
        <w:rPr>
          <w:lang w:val="fr-FR"/>
        </w:rPr>
        <w:t xml:space="preserve"> est limitée au montant de 500 EUR.</w:t>
      </w:r>
    </w:p>
    <w:p w14:paraId="797836E9" w14:textId="0541C7CA" w:rsidR="00AD3160" w:rsidRPr="0053726D" w:rsidRDefault="00AD3160" w:rsidP="008F2D97">
      <w:pPr>
        <w:pStyle w:val="Paragraphedeliste"/>
        <w:numPr>
          <w:ilvl w:val="1"/>
          <w:numId w:val="38"/>
        </w:numPr>
        <w:ind w:left="0" w:hanging="567"/>
        <w:rPr>
          <w:lang w:val="fr-FR"/>
        </w:rPr>
      </w:pPr>
      <w:r w:rsidRPr="0053726D">
        <w:rPr>
          <w:b/>
          <w:bCs/>
          <w:lang w:val="fr-FR"/>
        </w:rPr>
        <w:t>Version gratuite – Exclusion de services :</w:t>
      </w:r>
      <w:r w:rsidRPr="0053726D">
        <w:rPr>
          <w:lang w:val="fr-FR"/>
        </w:rPr>
        <w:t xml:space="preserve"> l’application est mise gratuitement à disposition pour accès/téléchargement. Sauf convention écrite contraire, </w:t>
      </w:r>
      <w:proofErr w:type="spellStart"/>
      <w:r w:rsidRPr="0053726D">
        <w:rPr>
          <w:lang w:val="fr-FR"/>
        </w:rPr>
        <w:t>Doka</w:t>
      </w:r>
      <w:proofErr w:type="spellEnd"/>
      <w:r w:rsidRPr="0053726D">
        <w:rPr>
          <w:lang w:val="fr-FR"/>
        </w:rPr>
        <w:t xml:space="preserve"> ne doit au client aucun service d’installation, support technique, mesure de maintenance ni autre prestation complémentaire.</w:t>
      </w:r>
    </w:p>
    <w:p w14:paraId="13DF7EA9" w14:textId="7CBD2A55" w:rsidR="00AD3160" w:rsidRPr="0053726D" w:rsidRDefault="00AD3160" w:rsidP="008F2D97">
      <w:pPr>
        <w:pStyle w:val="Paragraphedeliste"/>
        <w:numPr>
          <w:ilvl w:val="1"/>
          <w:numId w:val="38"/>
        </w:numPr>
        <w:ind w:left="0" w:hanging="567"/>
        <w:rPr>
          <w:lang w:val="fr-FR"/>
        </w:rPr>
      </w:pPr>
      <w:r w:rsidRPr="0053726D">
        <w:rPr>
          <w:b/>
          <w:bCs/>
          <w:lang w:val="fr-FR"/>
        </w:rPr>
        <w:t>Version gratuite – Cessation des services :</w:t>
      </w:r>
      <w:r w:rsidRPr="0053726D">
        <w:rPr>
          <w:lang w:val="fr-FR"/>
        </w:rPr>
        <w:t xml:space="preserve"> dans la Version gratuite, </w:t>
      </w:r>
      <w:proofErr w:type="spellStart"/>
      <w:r w:rsidRPr="0053726D">
        <w:rPr>
          <w:lang w:val="fr-FR"/>
        </w:rPr>
        <w:t>Doka</w:t>
      </w:r>
      <w:proofErr w:type="spellEnd"/>
      <w:r w:rsidRPr="0053726D">
        <w:rPr>
          <w:lang w:val="fr-FR"/>
        </w:rPr>
        <w:t xml:space="preserve"> peut mettre fin à la fourniture des services à tout moment, sans indication de motifs ni respect de délais. Elle prend également fin automatiquement si le client désinstalle le logiciel de planification. </w:t>
      </w:r>
      <w:proofErr w:type="spellStart"/>
      <w:r w:rsidRPr="0053726D">
        <w:rPr>
          <w:lang w:val="fr-FR"/>
        </w:rPr>
        <w:t>Doka</w:t>
      </w:r>
      <w:proofErr w:type="spellEnd"/>
      <w:r w:rsidRPr="0053726D">
        <w:rPr>
          <w:lang w:val="fr-FR"/>
        </w:rPr>
        <w:t xml:space="preserve"> informera toutefois les Clients de la cessation totale ou partielle envisagée dans un délai raisonnable. La cessation immédiate des services ou le blocage de l’accès du client sans préavis est réputé constituer une résiliation effective du contrat. Il incombe donc au client de veiller à ce que toutes les données stockées dans le logiciel de planification soient sauvegardées ailleurs. Toute réclamation du client en lien avec la cessation des services par </w:t>
      </w:r>
      <w:proofErr w:type="spellStart"/>
      <w:r w:rsidRPr="0053726D">
        <w:rPr>
          <w:lang w:val="fr-FR"/>
        </w:rPr>
        <w:t>Doka</w:t>
      </w:r>
      <w:proofErr w:type="spellEnd"/>
      <w:r w:rsidRPr="0053726D">
        <w:rPr>
          <w:lang w:val="fr-FR"/>
        </w:rPr>
        <w:t xml:space="preserve"> est exclue.</w:t>
      </w:r>
    </w:p>
    <w:p w14:paraId="000AD02C" w14:textId="782D4743" w:rsidR="00AD3160" w:rsidRPr="0053726D" w:rsidRDefault="00AD3160" w:rsidP="008F2D97">
      <w:pPr>
        <w:pStyle w:val="Paragraphedeliste"/>
        <w:numPr>
          <w:ilvl w:val="1"/>
          <w:numId w:val="38"/>
        </w:numPr>
        <w:ind w:left="0" w:hanging="567"/>
        <w:rPr>
          <w:lang w:val="fr-FR"/>
        </w:rPr>
      </w:pPr>
      <w:r w:rsidRPr="0053726D">
        <w:rPr>
          <w:b/>
          <w:bCs/>
          <w:lang w:val="fr-FR"/>
        </w:rPr>
        <w:t xml:space="preserve">Version gratuite – Prestations de support volontaires </w:t>
      </w:r>
      <w:r w:rsidRPr="0053726D">
        <w:rPr>
          <w:lang w:val="fr-FR"/>
        </w:rPr>
        <w:t xml:space="preserve">: </w:t>
      </w:r>
      <w:proofErr w:type="spellStart"/>
      <w:r w:rsidRPr="0053726D">
        <w:rPr>
          <w:lang w:val="fr-FR"/>
        </w:rPr>
        <w:t>Doka</w:t>
      </w:r>
      <w:proofErr w:type="spellEnd"/>
      <w:r w:rsidRPr="0053726D">
        <w:rPr>
          <w:lang w:val="fr-FR"/>
        </w:rPr>
        <w:t xml:space="preserve"> se réserve le droit de fournir, à titre volontaire, une assistance et des ressources de support, par exemple pour l’installation et l’utilisation du logiciel de planification, ou d’y mettre fin à nouveau. Le client n’a aucun droit à ces prestations de support volontaires ni à un support ou </w:t>
      </w:r>
      <w:r w:rsidR="0009670D" w:rsidRPr="0053726D">
        <w:rPr>
          <w:lang w:val="fr-FR"/>
        </w:rPr>
        <w:t>une formation supplémentaire</w:t>
      </w:r>
      <w:r w:rsidRPr="0053726D">
        <w:rPr>
          <w:lang w:val="fr-FR"/>
        </w:rPr>
        <w:t>.</w:t>
      </w:r>
    </w:p>
    <w:p w14:paraId="39E0D2FE" w14:textId="77777777" w:rsidR="00AD3160" w:rsidRPr="0053726D" w:rsidRDefault="00AD3160" w:rsidP="00AD3160">
      <w:pPr>
        <w:pStyle w:val="Paragraphedeliste"/>
        <w:rPr>
          <w:lang w:val="fr-FR"/>
        </w:rPr>
      </w:pPr>
    </w:p>
    <w:p w14:paraId="010B3E29" w14:textId="77777777" w:rsidR="00AD3160" w:rsidRDefault="00AD3160" w:rsidP="00AD3160">
      <w:pPr>
        <w:jc w:val="center"/>
      </w:pPr>
      <w:r>
        <w:t>***</w:t>
      </w:r>
    </w:p>
    <w:p w14:paraId="08E075DD" w14:textId="4E1FCA1A" w:rsidR="00DD3559" w:rsidRPr="00FF6E7C" w:rsidRDefault="00DD3559" w:rsidP="00D40C10">
      <w:pPr>
        <w:pStyle w:val="Paragraphedeliste"/>
        <w:rPr>
          <w:lang w:val="en-GB"/>
        </w:rPr>
      </w:pPr>
    </w:p>
    <w:p w14:paraId="26164294" w14:textId="77777777" w:rsidR="00DD3559" w:rsidRPr="00EC4A61" w:rsidRDefault="00DD3559" w:rsidP="00DD3559">
      <w:pPr>
        <w:rPr>
          <w:lang w:val="en-GB"/>
        </w:rPr>
      </w:pPr>
      <w:r w:rsidRPr="00EC4A61">
        <w:rPr>
          <w:lang w:val="en-GB"/>
        </w:rPr>
        <w:br w:type="page"/>
      </w:r>
    </w:p>
    <w:p w14:paraId="3F04F072" w14:textId="1F98E726" w:rsidR="00DD3559" w:rsidRPr="0079127C" w:rsidRDefault="00DD3559" w:rsidP="000603ED">
      <w:pPr>
        <w:pStyle w:val="Paragraphedeliste"/>
        <w:numPr>
          <w:ilvl w:val="0"/>
          <w:numId w:val="26"/>
        </w:numPr>
        <w:jc w:val="center"/>
        <w:rPr>
          <w:b/>
          <w:caps/>
          <w:sz w:val="28"/>
          <w:szCs w:val="28"/>
          <w:lang w:val="en-GB"/>
        </w:rPr>
      </w:pPr>
      <w:r>
        <w:rPr>
          <w:b/>
          <w:caps/>
          <w:sz w:val="28"/>
          <w:szCs w:val="28"/>
          <w:lang w:val="en-GB"/>
        </w:rPr>
        <w:lastRenderedPageBreak/>
        <w:t>Accord de traitement des données</w:t>
      </w:r>
    </w:p>
    <w:p w14:paraId="3B892699" w14:textId="77777777" w:rsidR="00DD3559" w:rsidRDefault="00DD3559" w:rsidP="00DD3559">
      <w:pPr>
        <w:rPr>
          <w:sz w:val="19"/>
          <w:szCs w:val="19"/>
          <w:lang w:val="en-GB"/>
        </w:rPr>
      </w:pPr>
    </w:p>
    <w:p w14:paraId="179A859D" w14:textId="47E850CE" w:rsidR="00DD3559" w:rsidRDefault="00DD3559" w:rsidP="008F2D97">
      <w:pPr>
        <w:pStyle w:val="1berschrift"/>
      </w:pPr>
      <w:r>
        <w:t>Dispositions générales</w:t>
      </w:r>
    </w:p>
    <w:p w14:paraId="1E049D32" w14:textId="5E1EFC01" w:rsidR="00DD3559" w:rsidRPr="0053726D" w:rsidRDefault="007D5C07" w:rsidP="008F2D97">
      <w:pPr>
        <w:pStyle w:val="Paragraphedeliste"/>
        <w:numPr>
          <w:ilvl w:val="1"/>
          <w:numId w:val="9"/>
        </w:numPr>
        <w:spacing w:after="240" w:line="280" w:lineRule="atLeast"/>
        <w:ind w:left="0" w:hanging="567"/>
        <w:rPr>
          <w:lang w:val="fr-FR"/>
        </w:rPr>
      </w:pPr>
      <w:r w:rsidRPr="0053726D">
        <w:rPr>
          <w:rFonts w:cs="Arial"/>
          <w:color w:val="000000"/>
          <w:spacing w:val="4"/>
          <w:sz w:val="20"/>
          <w:szCs w:val="20"/>
          <w:lang w:val="fr-FR"/>
        </w:rPr>
        <w:t>Le présent Accord de Traitement des Données (" ATD ") régit les droits et</w:t>
      </w:r>
      <w:r w:rsidR="00DD3559" w:rsidRPr="0053726D">
        <w:rPr>
          <w:spacing w:val="4"/>
          <w:sz w:val="20"/>
          <w:szCs w:val="20"/>
          <w:lang w:val="fr-FR"/>
        </w:rPr>
        <w:t xml:space="preserve"> obligations </w:t>
      </w:r>
      <w:r w:rsidRPr="0053726D">
        <w:rPr>
          <w:rFonts w:cs="Arial"/>
          <w:color w:val="000000"/>
          <w:spacing w:val="4"/>
          <w:sz w:val="20"/>
          <w:szCs w:val="20"/>
          <w:lang w:val="fr-FR"/>
        </w:rPr>
        <w:t>de</w:t>
      </w:r>
      <w:r w:rsidR="00DD3559" w:rsidRPr="0053726D">
        <w:rPr>
          <w:spacing w:val="4"/>
          <w:sz w:val="20"/>
          <w:szCs w:val="20"/>
          <w:lang w:val="fr-FR"/>
        </w:rPr>
        <w:t xml:space="preserve"> </w:t>
      </w:r>
      <w:proofErr w:type="spellStart"/>
      <w:r w:rsidR="00DD3559" w:rsidRPr="0053726D">
        <w:rPr>
          <w:spacing w:val="4"/>
          <w:sz w:val="20"/>
          <w:szCs w:val="20"/>
          <w:lang w:val="fr-FR"/>
        </w:rPr>
        <w:t>Doka</w:t>
      </w:r>
      <w:proofErr w:type="spellEnd"/>
      <w:r w:rsidR="00DD3559" w:rsidRPr="0053726D">
        <w:rPr>
          <w:spacing w:val="4"/>
          <w:sz w:val="20"/>
          <w:szCs w:val="20"/>
          <w:lang w:val="fr-FR"/>
        </w:rPr>
        <w:t xml:space="preserve"> </w:t>
      </w:r>
      <w:r w:rsidRPr="0053726D">
        <w:rPr>
          <w:rFonts w:cs="Arial"/>
          <w:color w:val="000000"/>
          <w:spacing w:val="4"/>
          <w:sz w:val="20"/>
          <w:szCs w:val="20"/>
          <w:lang w:val="fr-FR"/>
        </w:rPr>
        <w:t>en qualité de sous-traitant et du Client en qualité de responsable du traitement dans le cadre du traitement de données à caractère personnel pour le compte de</w:t>
      </w:r>
      <w:r w:rsidR="00DD3559" w:rsidRPr="0053726D">
        <w:rPr>
          <w:spacing w:val="4"/>
          <w:sz w:val="20"/>
          <w:szCs w:val="20"/>
          <w:lang w:val="fr-FR"/>
        </w:rPr>
        <w:t xml:space="preserve"> </w:t>
      </w:r>
      <w:proofErr w:type="spellStart"/>
      <w:r w:rsidR="00DD3559" w:rsidRPr="0053726D">
        <w:rPr>
          <w:spacing w:val="4"/>
          <w:sz w:val="20"/>
          <w:szCs w:val="20"/>
          <w:lang w:val="fr-FR"/>
        </w:rPr>
        <w:t>Doka</w:t>
      </w:r>
      <w:proofErr w:type="spellEnd"/>
      <w:r w:rsidR="00DD3559" w:rsidRPr="0053726D">
        <w:rPr>
          <w:spacing w:val="4"/>
          <w:sz w:val="20"/>
          <w:szCs w:val="20"/>
          <w:lang w:val="fr-FR"/>
        </w:rPr>
        <w:t>.</w:t>
      </w:r>
    </w:p>
    <w:p w14:paraId="320F53BE" w14:textId="1D2DCCBC" w:rsidR="00DD3559" w:rsidRPr="0053726D" w:rsidRDefault="007D5C07" w:rsidP="008F2D97">
      <w:pPr>
        <w:pStyle w:val="Paragraphedeliste"/>
        <w:numPr>
          <w:ilvl w:val="1"/>
          <w:numId w:val="9"/>
        </w:numPr>
        <w:spacing w:before="240" w:after="240" w:line="280" w:lineRule="atLeast"/>
        <w:ind w:left="0" w:hanging="567"/>
        <w:rPr>
          <w:spacing w:val="4"/>
          <w:sz w:val="20"/>
          <w:szCs w:val="20"/>
          <w:lang w:val="fr-FR"/>
        </w:rPr>
      </w:pPr>
      <w:r w:rsidRPr="0053726D">
        <w:rPr>
          <w:rFonts w:cs="Arial"/>
          <w:color w:val="000000"/>
          <w:spacing w:val="4"/>
          <w:sz w:val="20"/>
          <w:szCs w:val="20"/>
          <w:lang w:val="fr-FR"/>
        </w:rPr>
        <w:t>Le présent ATD s'applique à toutes les activités dans lesquelles le sous-traitant ou des sous-traitants autorisés (sous-traitants ultérieurs) traitent des données à caractère personnel du Client.</w:t>
      </w:r>
    </w:p>
    <w:p w14:paraId="110C6BEE" w14:textId="65B6A05B" w:rsidR="00DD3559" w:rsidRPr="0053726D" w:rsidRDefault="007D5C07" w:rsidP="008F2D97">
      <w:pPr>
        <w:pStyle w:val="Paragraphedeliste"/>
        <w:numPr>
          <w:ilvl w:val="1"/>
          <w:numId w:val="9"/>
        </w:numPr>
        <w:tabs>
          <w:tab w:val="num" w:pos="851"/>
        </w:tabs>
        <w:spacing w:before="240" w:after="240" w:line="280" w:lineRule="atLeast"/>
        <w:ind w:left="0" w:hanging="567"/>
        <w:rPr>
          <w:spacing w:val="4"/>
          <w:sz w:val="20"/>
          <w:szCs w:val="20"/>
          <w:lang w:val="fr-FR"/>
        </w:rPr>
      </w:pPr>
      <w:r w:rsidRPr="0053726D">
        <w:rPr>
          <w:rFonts w:cs="Arial"/>
          <w:color w:val="000000"/>
          <w:spacing w:val="4"/>
          <w:sz w:val="20"/>
          <w:szCs w:val="20"/>
          <w:lang w:val="fr-FR"/>
        </w:rPr>
        <w:t>Les termes utilisés dans le présent ATD s'entendent au sens des définitions du Règlement général sur la protection des données de l'UE (RGPD).</w:t>
      </w:r>
    </w:p>
    <w:p w14:paraId="24953D03" w14:textId="2A32B5C7" w:rsidR="00DD3559" w:rsidRPr="00073890" w:rsidRDefault="007D5C07" w:rsidP="008F2D97">
      <w:pPr>
        <w:pStyle w:val="1berschrift"/>
        <w:rPr>
          <w:lang w:val="en-US"/>
        </w:rPr>
      </w:pPr>
      <w:r w:rsidRPr="007D5C07">
        <w:rPr>
          <w:rFonts w:cs="Arial"/>
          <w:color w:val="000000"/>
          <w:lang w:val="en-US"/>
        </w:rPr>
        <w:t>Objet et contenu du traitement</w:t>
      </w:r>
    </w:p>
    <w:p w14:paraId="0C5274BC" w14:textId="7C13D6E3" w:rsidR="00DD3559" w:rsidRPr="0053726D" w:rsidRDefault="00DD3559" w:rsidP="000603ED">
      <w:pPr>
        <w:pStyle w:val="Paragraphedeliste"/>
        <w:numPr>
          <w:ilvl w:val="1"/>
          <w:numId w:val="9"/>
        </w:numPr>
        <w:tabs>
          <w:tab w:val="num" w:pos="851"/>
        </w:tabs>
        <w:spacing w:after="240" w:line="280" w:lineRule="atLeast"/>
        <w:ind w:left="0" w:hanging="567"/>
        <w:rPr>
          <w:spacing w:val="4"/>
          <w:sz w:val="20"/>
          <w:szCs w:val="20"/>
          <w:lang w:val="fr-FR"/>
        </w:rPr>
      </w:pPr>
      <w:r w:rsidRPr="0053726D">
        <w:rPr>
          <w:spacing w:val="4"/>
          <w:sz w:val="20"/>
          <w:szCs w:val="20"/>
          <w:lang w:val="fr-FR"/>
        </w:rPr>
        <w:t xml:space="preserve">Le traitement est fondé sur le contrat conclu entre les parties (Offre et Conditions </w:t>
      </w:r>
      <w:proofErr w:type="spellStart"/>
      <w:r w:rsidRPr="0053726D">
        <w:rPr>
          <w:spacing w:val="4"/>
          <w:sz w:val="20"/>
          <w:szCs w:val="20"/>
          <w:lang w:val="fr-FR"/>
        </w:rPr>
        <w:t>Doka</w:t>
      </w:r>
      <w:proofErr w:type="spellEnd"/>
      <w:r w:rsidRPr="0053726D">
        <w:rPr>
          <w:spacing w:val="4"/>
          <w:sz w:val="20"/>
          <w:szCs w:val="20"/>
          <w:lang w:val="fr-FR"/>
        </w:rPr>
        <w:t xml:space="preserve"> Digital Solutions) en vertu duquel le Sous</w:t>
      </w:r>
      <w:r w:rsidRPr="0053726D">
        <w:rPr>
          <w:spacing w:val="4"/>
          <w:sz w:val="20"/>
          <w:szCs w:val="20"/>
          <w:lang w:val="fr-FR"/>
        </w:rPr>
        <w:noBreakHyphen/>
        <w:t>traitant fournit au Client certains services au moyen d’une application logicielle et/ou d’un portail web ainsi que les services d’assistance associés (par exemple "Services professionnels" tels que support et maintenance, autres services)</w:t>
      </w:r>
      <w:r w:rsidR="00B6661D">
        <w:rPr>
          <w:spacing w:val="4"/>
          <w:sz w:val="20"/>
          <w:szCs w:val="20"/>
          <w:lang w:val="fr-FR"/>
        </w:rPr>
        <w:t>.</w:t>
      </w:r>
      <w:r w:rsidRPr="0053726D">
        <w:rPr>
          <w:spacing w:val="4"/>
          <w:sz w:val="20"/>
          <w:szCs w:val="20"/>
          <w:lang w:val="fr-FR"/>
        </w:rPr>
        <w:t xml:space="preserve"> Dans ce cadre, le Sous</w:t>
      </w:r>
      <w:r w:rsidRPr="0053726D">
        <w:rPr>
          <w:spacing w:val="4"/>
          <w:sz w:val="20"/>
          <w:szCs w:val="20"/>
          <w:lang w:val="fr-FR"/>
        </w:rPr>
        <w:noBreakHyphen/>
        <w:t>traitant traitera des données à caractère personnel des Utilisateurs autorisés/Utilisateurs (généralement des salariés du Client), ainsi que de toute autre personne impliquée dans des projets de construction (salariés de maîtres d’ouvrage, sous</w:t>
      </w:r>
      <w:r w:rsidRPr="0053726D">
        <w:rPr>
          <w:spacing w:val="4"/>
          <w:sz w:val="20"/>
          <w:szCs w:val="20"/>
          <w:lang w:val="fr-FR"/>
        </w:rPr>
        <w:noBreakHyphen/>
        <w:t>traitants, architectes, fournisseurs) et d’autres catégories de personnes que le Client désigne au Sous</w:t>
      </w:r>
      <w:r w:rsidRPr="0053726D">
        <w:rPr>
          <w:spacing w:val="4"/>
          <w:sz w:val="20"/>
          <w:szCs w:val="20"/>
          <w:lang w:val="fr-FR"/>
        </w:rPr>
        <w:noBreakHyphen/>
        <w:t>traitant ou dont les données sont téléchargées par le Client, en tant que responsable du traitement, auprès du Sous</w:t>
      </w:r>
      <w:r w:rsidRPr="0053726D">
        <w:rPr>
          <w:spacing w:val="4"/>
          <w:sz w:val="20"/>
          <w:szCs w:val="20"/>
          <w:lang w:val="fr-FR"/>
        </w:rPr>
        <w:noBreakHyphen/>
        <w:t>traitant, aux fins de la fourniture et de l’exécution du Service.</w:t>
      </w:r>
    </w:p>
    <w:p w14:paraId="5254FF34" w14:textId="7CDCE90C"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0"/>
          <w:lang w:val="fr-FR"/>
        </w:rPr>
      </w:pPr>
      <w:r w:rsidRPr="0053726D">
        <w:rPr>
          <w:spacing w:val="4"/>
          <w:sz w:val="20"/>
          <w:szCs w:val="20"/>
          <w:lang w:val="fr-FR"/>
        </w:rPr>
        <w:t xml:space="preserve">Les catégories </w:t>
      </w:r>
      <w:r w:rsidRPr="0053726D">
        <w:rPr>
          <w:sz w:val="20"/>
          <w:szCs w:val="20"/>
          <w:lang w:val="fr-FR"/>
        </w:rPr>
        <w:t>de données suivantes sont traitées pour le compte du responsable du traitement : nom, coordonnées (telles qu’adresse e</w:t>
      </w:r>
      <w:r w:rsidRPr="0053726D">
        <w:rPr>
          <w:sz w:val="20"/>
          <w:szCs w:val="20"/>
          <w:lang w:val="fr-FR"/>
        </w:rPr>
        <w:noBreakHyphen/>
        <w:t>mail, numéros de téléphone, etc.</w:t>
      </w:r>
      <w:r w:rsidRPr="0053726D">
        <w:rPr>
          <w:spacing w:val="4"/>
          <w:sz w:val="20"/>
          <w:szCs w:val="20"/>
          <w:lang w:val="fr-FR"/>
        </w:rPr>
        <w:t>), données contractuelles, données de connexion (nom d’utilisateur et mot de passe), données de journal (date et heure), terminal sélectionné, société, rattachement et fonction dans la société, localisation, rôle dans le service, langue préférée, numéro d’immatriculation du véhicule, journaux (images), données lors de la demande de services de support (par exemple "tickets").</w:t>
      </w:r>
    </w:p>
    <w:p w14:paraId="21CF3C7E" w14:textId="2B9F7696"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0"/>
          <w:lang w:val="fr-FR"/>
        </w:rPr>
      </w:pPr>
      <w:r w:rsidRPr="0053726D">
        <w:rPr>
          <w:spacing w:val="4"/>
          <w:sz w:val="20"/>
          <w:szCs w:val="20"/>
          <w:lang w:val="fr-FR"/>
        </w:rPr>
        <w:t xml:space="preserve">Les données saisies dans le service pour la gestion du matériel, les projets et chantiers du client, les données de </w:t>
      </w:r>
      <w:r w:rsidRPr="0053726D">
        <w:rPr>
          <w:lang w:val="fr-FR"/>
        </w:rPr>
        <w:t>mesure</w:t>
      </w:r>
      <w:r w:rsidRPr="0053726D">
        <w:rPr>
          <w:spacing w:val="4"/>
          <w:sz w:val="20"/>
          <w:szCs w:val="20"/>
          <w:lang w:val="fr-FR"/>
        </w:rPr>
        <w:t>, les données d’inventaire, les données de mouvement de matériel, les données de base articles, les données financières et les données de commande ne sont pas couvertes par le présent ATD.</w:t>
      </w:r>
    </w:p>
    <w:p w14:paraId="26507602" w14:textId="286F59AA"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0"/>
          <w:lang w:val="fr-FR"/>
        </w:rPr>
      </w:pPr>
      <w:r w:rsidRPr="0053726D">
        <w:rPr>
          <w:spacing w:val="4"/>
          <w:sz w:val="20"/>
          <w:szCs w:val="20"/>
          <w:lang w:val="fr-FR"/>
        </w:rPr>
        <w:t>La finalité du traitement des données à caractère personnel est l’exécution des activités définies comme service dans le contrat principal ou pour lesquelles le client a ultérieurement donné des instructions au sous</w:t>
      </w:r>
      <w:r w:rsidRPr="0053726D">
        <w:rPr>
          <w:spacing w:val="4"/>
          <w:sz w:val="20"/>
          <w:szCs w:val="20"/>
          <w:lang w:val="fr-FR"/>
        </w:rPr>
        <w:noBreakHyphen/>
        <w:t>traitant.</w:t>
      </w:r>
    </w:p>
    <w:p w14:paraId="77CBE218" w14:textId="0313AC4D"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0"/>
          <w:lang w:val="fr-FR"/>
        </w:rPr>
      </w:pPr>
      <w:r w:rsidRPr="0053726D">
        <w:rPr>
          <w:spacing w:val="4"/>
          <w:sz w:val="20"/>
          <w:szCs w:val="20"/>
          <w:lang w:val="fr-FR"/>
        </w:rPr>
        <w:t>La durée du traitement est régie par les dispositions du contrat principal, des obligations supplémentaires pouvant découler de dispositions légales.</w:t>
      </w:r>
    </w:p>
    <w:p w14:paraId="63ADBBD6" w14:textId="516DD6AF" w:rsidR="00DD3559" w:rsidRPr="0053726D" w:rsidRDefault="00DD3559" w:rsidP="008F2D97">
      <w:pPr>
        <w:pStyle w:val="1berschrift"/>
        <w:rPr>
          <w:lang w:val="fr-FR"/>
        </w:rPr>
      </w:pPr>
      <w:r w:rsidRPr="0053726D">
        <w:rPr>
          <w:lang w:val="fr-FR"/>
        </w:rPr>
        <w:t>Droits et obligations du sous</w:t>
      </w:r>
      <w:r w:rsidRPr="0053726D">
        <w:rPr>
          <w:lang w:val="fr-FR"/>
        </w:rPr>
        <w:noBreakHyphen/>
        <w:t>traitant</w:t>
      </w:r>
    </w:p>
    <w:p w14:paraId="1B0BEA2B" w14:textId="0CA6CF06" w:rsidR="00DD3559" w:rsidRPr="0053726D" w:rsidRDefault="00DD3559" w:rsidP="000603ED">
      <w:pPr>
        <w:pStyle w:val="Paragraphedeliste"/>
        <w:numPr>
          <w:ilvl w:val="1"/>
          <w:numId w:val="9"/>
        </w:numPr>
        <w:tabs>
          <w:tab w:val="num" w:pos="851"/>
        </w:tabs>
        <w:spacing w:after="240" w:line="280" w:lineRule="atLeast"/>
        <w:ind w:left="0" w:hanging="567"/>
        <w:rPr>
          <w:spacing w:val="4"/>
          <w:sz w:val="20"/>
          <w:szCs w:val="20"/>
          <w:lang w:val="fr-FR"/>
        </w:rPr>
      </w:pPr>
      <w:r w:rsidRPr="0053726D">
        <w:rPr>
          <w:spacing w:val="4"/>
          <w:sz w:val="20"/>
          <w:szCs w:val="20"/>
          <w:lang w:val="fr-FR"/>
        </w:rPr>
        <w:t>Le Sous</w:t>
      </w:r>
      <w:r w:rsidRPr="0053726D">
        <w:rPr>
          <w:spacing w:val="4"/>
          <w:sz w:val="20"/>
          <w:szCs w:val="20"/>
          <w:lang w:val="fr-FR"/>
        </w:rPr>
        <w:noBreakHyphen/>
        <w:t>traitant ne traite les données à caractère personnel que sur la base du Contrat principal, du présent ATD et des instructions documentées du Client – y compris en ce qui concerne le transfert de données à caractère personnel vers un pays tiers ou à une organisation internationale – à moins qu’il ne soit tenu de le faire en vertu du droit de l’Union ou du droit d’un État membre auquel le Sous</w:t>
      </w:r>
      <w:r w:rsidRPr="0053726D">
        <w:rPr>
          <w:spacing w:val="4"/>
          <w:sz w:val="20"/>
          <w:szCs w:val="20"/>
          <w:lang w:val="fr-FR"/>
        </w:rPr>
        <w:noBreakHyphen/>
        <w:t>traitant est soumis ; dans ce cas, le Sous</w:t>
      </w:r>
      <w:r w:rsidRPr="0053726D">
        <w:rPr>
          <w:spacing w:val="4"/>
          <w:sz w:val="20"/>
          <w:szCs w:val="20"/>
          <w:lang w:val="fr-FR"/>
        </w:rPr>
        <w:noBreakHyphen/>
        <w:t>traitant informe le Client de cette obligation juridique avant le traitement, sauf si le droit concerné interdit une telle information pour des motifs importants d’intérêt public.</w:t>
      </w:r>
    </w:p>
    <w:p w14:paraId="33233CE7" w14:textId="6B716011"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0"/>
          <w:lang w:val="fr-FR"/>
        </w:rPr>
      </w:pPr>
      <w:r w:rsidRPr="0053726D">
        <w:rPr>
          <w:spacing w:val="4"/>
          <w:sz w:val="20"/>
          <w:szCs w:val="20"/>
          <w:lang w:val="fr-FR"/>
        </w:rPr>
        <w:t>Le Sous</w:t>
      </w:r>
      <w:r w:rsidRPr="0053726D">
        <w:rPr>
          <w:spacing w:val="4"/>
          <w:sz w:val="20"/>
          <w:szCs w:val="20"/>
          <w:lang w:val="fr-FR"/>
        </w:rPr>
        <w:noBreakHyphen/>
        <w:t>traitant garantit que les personnes autorisées à traiter les données à caractère personnel se sont engagées à la confidentialité ou sont soumises à une obligation légale appropriée de confidentialité.</w:t>
      </w:r>
    </w:p>
    <w:p w14:paraId="69E4361E" w14:textId="456DC4EF"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6"/>
          <w:lang w:val="fr-FR"/>
        </w:rPr>
        <w:lastRenderedPageBreak/>
        <w:t>Le Sous</w:t>
      </w:r>
      <w:r w:rsidRPr="0053726D">
        <w:rPr>
          <w:spacing w:val="4"/>
          <w:sz w:val="20"/>
          <w:szCs w:val="26"/>
          <w:lang w:val="fr-FR"/>
        </w:rPr>
        <w:noBreakHyphen/>
        <w:t>traitant prend toutes les mesures relevant de sa sphère de responsabilité conformément à l’article 32 du RGPD (voir l’Annexe au présent ATD). Ces mesures tiennent compte de l’état de la technique et de l’évolution technologique. Les adaptations mineures sont effectuées sans accord préalable avec le client.</w:t>
      </w:r>
    </w:p>
    <w:p w14:paraId="72FD12AF" w14:textId="2AF9840B"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6"/>
          <w:lang w:val="fr-FR"/>
        </w:rPr>
        <w:t>Le Client autorise le Sous</w:t>
      </w:r>
      <w:r w:rsidRPr="0053726D">
        <w:rPr>
          <w:spacing w:val="4"/>
          <w:sz w:val="20"/>
          <w:szCs w:val="26"/>
          <w:lang w:val="fr-FR"/>
        </w:rPr>
        <w:noBreakHyphen/>
        <w:t>traitant à faire appel à des sous</w:t>
      </w:r>
      <w:r w:rsidRPr="0053726D">
        <w:rPr>
          <w:spacing w:val="4"/>
          <w:sz w:val="20"/>
          <w:szCs w:val="26"/>
          <w:lang w:val="fr-FR"/>
        </w:rPr>
        <w:noBreakHyphen/>
        <w:t>traitants ultérieurs (en particulier des prestataires de services informatiques). Il doit être garanti que le sous</w:t>
      </w:r>
      <w:r w:rsidRPr="0053726D">
        <w:rPr>
          <w:spacing w:val="4"/>
          <w:sz w:val="20"/>
          <w:szCs w:val="26"/>
          <w:lang w:val="fr-FR"/>
        </w:rPr>
        <w:noBreakHyphen/>
        <w:t>traitant ultérieur assume les mêmes obligations que celles qui incombent au Sous</w:t>
      </w:r>
      <w:r w:rsidRPr="0053726D">
        <w:rPr>
          <w:spacing w:val="4"/>
          <w:sz w:val="20"/>
          <w:szCs w:val="26"/>
          <w:lang w:val="fr-FR"/>
        </w:rPr>
        <w:noBreakHyphen/>
        <w:t>traitant en vertu du présent accord. Si le sous</w:t>
      </w:r>
      <w:r w:rsidRPr="0053726D">
        <w:rPr>
          <w:spacing w:val="4"/>
          <w:sz w:val="20"/>
          <w:szCs w:val="26"/>
          <w:lang w:val="fr-FR"/>
        </w:rPr>
        <w:noBreakHyphen/>
        <w:t>traitant ultérieur ne respecte pas ses obligations en matière de protection des données, le Sous</w:t>
      </w:r>
      <w:r w:rsidRPr="0053726D">
        <w:rPr>
          <w:spacing w:val="4"/>
          <w:sz w:val="20"/>
          <w:szCs w:val="26"/>
          <w:lang w:val="fr-FR"/>
        </w:rPr>
        <w:noBreakHyphen/>
        <w:t>traitant est responsable vis</w:t>
      </w:r>
      <w:r w:rsidRPr="0053726D">
        <w:rPr>
          <w:spacing w:val="4"/>
          <w:sz w:val="20"/>
          <w:szCs w:val="26"/>
          <w:lang w:val="fr-FR"/>
        </w:rPr>
        <w:noBreakHyphen/>
        <w:t>à</w:t>
      </w:r>
      <w:r w:rsidRPr="0053726D">
        <w:rPr>
          <w:spacing w:val="4"/>
          <w:sz w:val="20"/>
          <w:szCs w:val="26"/>
          <w:lang w:val="fr-FR"/>
        </w:rPr>
        <w:noBreakHyphen/>
        <w:t>vis du Client du respect des obligations du sous</w:t>
      </w:r>
      <w:r w:rsidRPr="0053726D">
        <w:rPr>
          <w:spacing w:val="4"/>
          <w:sz w:val="20"/>
          <w:szCs w:val="26"/>
          <w:lang w:val="fr-FR"/>
        </w:rPr>
        <w:noBreakHyphen/>
        <w:t>traitant ultérieur.</w:t>
      </w:r>
    </w:p>
    <w:p w14:paraId="71C2B217" w14:textId="72B8943F"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6"/>
          <w:lang w:val="fr-FR"/>
        </w:rPr>
        <w:t>Les sous</w:t>
      </w:r>
      <w:r w:rsidRPr="0053726D">
        <w:rPr>
          <w:spacing w:val="4"/>
          <w:sz w:val="20"/>
          <w:szCs w:val="26"/>
          <w:lang w:val="fr-FR"/>
        </w:rPr>
        <w:noBreakHyphen/>
        <w:t>traitants ultérieurs répertoriés sur</w:t>
      </w:r>
      <w:r w:rsidR="00D11C1B" w:rsidRPr="0053726D">
        <w:rPr>
          <w:spacing w:val="4"/>
          <w:sz w:val="20"/>
          <w:szCs w:val="26"/>
          <w:lang w:val="fr-FR"/>
        </w:rPr>
        <w:t xml:space="preserve"> </w:t>
      </w:r>
      <w:hyperlink r:id="rId19" w:history="1">
        <w:r w:rsidRPr="0053726D">
          <w:rPr>
            <w:rStyle w:val="Lienhypertexte"/>
            <w:spacing w:val="4"/>
            <w:sz w:val="20"/>
            <w:szCs w:val="26"/>
            <w:lang w:val="fr-FR"/>
          </w:rPr>
          <w:t>https://www.doka.com/sub-processors</w:t>
        </w:r>
      </w:hyperlink>
      <w:r w:rsidRPr="0053726D">
        <w:rPr>
          <w:spacing w:val="4"/>
          <w:sz w:val="20"/>
          <w:szCs w:val="26"/>
          <w:lang w:val="fr-FR"/>
        </w:rPr>
        <w:t xml:space="preserve"> sont notamment couverts par l’autorisation générale visée au point 3.4.</w:t>
      </w:r>
    </w:p>
    <w:p w14:paraId="5537198F" w14:textId="18E15792"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6"/>
          <w:lang w:val="fr-FR"/>
        </w:rPr>
        <w:t>Le Sous</w:t>
      </w:r>
      <w:r w:rsidRPr="0053726D">
        <w:rPr>
          <w:spacing w:val="4"/>
          <w:sz w:val="20"/>
          <w:szCs w:val="26"/>
          <w:lang w:val="fr-FR"/>
        </w:rPr>
        <w:noBreakHyphen/>
        <w:t>traitant s’engage à ne transférer des données à caractère personnel en dehors de l’Espace économique européen que si des garanties appropriées sont en place pour assurer le respect des lois applicables en matière de protection des données (par exemple conclusion de clauses contractuelles types).</w:t>
      </w:r>
    </w:p>
    <w:p w14:paraId="3DDC70DF" w14:textId="4F7123D6"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6"/>
          <w:lang w:val="fr-FR"/>
        </w:rPr>
        <w:t>Le Sous</w:t>
      </w:r>
      <w:r w:rsidRPr="0053726D">
        <w:rPr>
          <w:spacing w:val="4"/>
          <w:sz w:val="20"/>
          <w:szCs w:val="26"/>
          <w:lang w:val="fr-FR"/>
        </w:rPr>
        <w:noBreakHyphen/>
        <w:t>traitant informe le Client au moins sept (7) jours avant le recours à un nouveau sous</w:t>
      </w:r>
      <w:r w:rsidRPr="0053726D">
        <w:rPr>
          <w:spacing w:val="4"/>
          <w:sz w:val="20"/>
          <w:szCs w:val="26"/>
          <w:lang w:val="fr-FR"/>
        </w:rPr>
        <w:noBreakHyphen/>
        <w:t>traitant ultérieur ou le remplacement d’un sous</w:t>
      </w:r>
      <w:r w:rsidRPr="0053726D">
        <w:rPr>
          <w:spacing w:val="4"/>
          <w:sz w:val="20"/>
          <w:szCs w:val="26"/>
          <w:lang w:val="fr-FR"/>
        </w:rPr>
        <w:noBreakHyphen/>
        <w:t>traitant ultérieur existant, étant précisé qu’au choix du Sous</w:t>
      </w:r>
      <w:r w:rsidRPr="0053726D">
        <w:rPr>
          <w:spacing w:val="4"/>
          <w:sz w:val="20"/>
          <w:szCs w:val="26"/>
          <w:lang w:val="fr-FR"/>
        </w:rPr>
        <w:noBreakHyphen/>
        <w:t>traitant (i) un e</w:t>
      </w:r>
      <w:r w:rsidRPr="0053726D">
        <w:rPr>
          <w:spacing w:val="4"/>
          <w:sz w:val="20"/>
          <w:szCs w:val="26"/>
          <w:lang w:val="fr-FR"/>
        </w:rPr>
        <w:noBreakHyphen/>
        <w:t xml:space="preserve">mail adressé au Client, ou (ii) une publication sur le portail ou la plateforme client, ou (iii) une publication sur </w:t>
      </w:r>
      <w:hyperlink r:id="rId20" w:history="1">
        <w:r w:rsidR="0016449A" w:rsidRPr="0053726D">
          <w:rPr>
            <w:rStyle w:val="Lienhypertexte"/>
            <w:spacing w:val="4"/>
            <w:sz w:val="20"/>
            <w:szCs w:val="26"/>
            <w:lang w:val="fr-FR"/>
          </w:rPr>
          <w:t>https://www.doka.com/sub-processors</w:t>
        </w:r>
      </w:hyperlink>
      <w:r w:rsidRPr="0053726D">
        <w:rPr>
          <w:spacing w:val="4"/>
          <w:sz w:val="20"/>
          <w:szCs w:val="26"/>
          <w:lang w:val="fr-FR"/>
        </w:rPr>
        <w:t xml:space="preserve"> est suffisant, et accorde par la présente au Client le droit de s’opposer au recours à un nouveau sous</w:t>
      </w:r>
      <w:r w:rsidRPr="0053726D">
        <w:rPr>
          <w:spacing w:val="4"/>
          <w:sz w:val="20"/>
          <w:szCs w:val="26"/>
          <w:lang w:val="fr-FR"/>
        </w:rPr>
        <w:noBreakHyphen/>
        <w:t>traitant ultérieur ou au remplacement d’un sous</w:t>
      </w:r>
      <w:r w:rsidRPr="0053726D">
        <w:rPr>
          <w:spacing w:val="4"/>
          <w:sz w:val="20"/>
          <w:szCs w:val="26"/>
          <w:lang w:val="fr-FR"/>
        </w:rPr>
        <w:noBreakHyphen/>
        <w:t>traitant ultérieur existant, à condition que ce sous</w:t>
      </w:r>
      <w:r w:rsidRPr="0053726D">
        <w:rPr>
          <w:spacing w:val="4"/>
          <w:sz w:val="20"/>
          <w:szCs w:val="26"/>
          <w:lang w:val="fr-FR"/>
        </w:rPr>
        <w:noBreakHyphen/>
        <w:t xml:space="preserve">traitant ultérieur ne soit manifestement pas en mesure de garantir un niveau de protection identique ou raisonnablement comparable pour le traitement des données à caractère personnel. L’opposition du Client </w:t>
      </w:r>
      <w:r w:rsidRPr="0053726D" w:rsidDel="001D64E3">
        <w:rPr>
          <w:spacing w:val="4"/>
          <w:sz w:val="20"/>
          <w:szCs w:val="26"/>
          <w:lang w:val="fr-FR"/>
        </w:rPr>
        <w:t xml:space="preserve">constitue </w:t>
      </w:r>
      <w:r w:rsidRPr="0053726D">
        <w:rPr>
          <w:spacing w:val="4"/>
          <w:sz w:val="20"/>
          <w:szCs w:val="26"/>
          <w:lang w:val="fr-FR"/>
        </w:rPr>
        <w:t>un motif légitime pour le Sous</w:t>
      </w:r>
      <w:r w:rsidRPr="0053726D">
        <w:rPr>
          <w:spacing w:val="4"/>
          <w:sz w:val="20"/>
          <w:szCs w:val="26"/>
          <w:lang w:val="fr-FR"/>
        </w:rPr>
        <w:noBreakHyphen/>
        <w:t>traitant de résilier le contrat au sens des conditions contractuelles. Une opposition du Client qui ne remplit pas les exigences susmentionnées est sans effet.</w:t>
      </w:r>
    </w:p>
    <w:p w14:paraId="4CE2E065" w14:textId="7E3547AC"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6"/>
          <w:lang w:val="fr-FR"/>
        </w:rPr>
        <w:t>Compte tenu de la nature du traitement, le Sous</w:t>
      </w:r>
      <w:r w:rsidRPr="0053726D">
        <w:rPr>
          <w:spacing w:val="4"/>
          <w:sz w:val="20"/>
          <w:szCs w:val="26"/>
          <w:lang w:val="fr-FR"/>
        </w:rPr>
        <w:noBreakHyphen/>
        <w:t>traitant aide le Client, dans la mesure du possible, au moyen de mesures techniques et organisationnelles appropriées, à s’acquitter de son obligation de répondre aux demandes d’exercice des droits des personnes concernées visés au chapitre III du RGPD. Si la personne concernée s’adresse directement au Sous</w:t>
      </w:r>
      <w:r w:rsidRPr="0053726D">
        <w:rPr>
          <w:spacing w:val="4"/>
          <w:sz w:val="20"/>
          <w:szCs w:val="26"/>
          <w:lang w:val="fr-FR"/>
        </w:rPr>
        <w:noBreakHyphen/>
        <w:t>traitant, celui</w:t>
      </w:r>
      <w:r w:rsidRPr="0053726D">
        <w:rPr>
          <w:spacing w:val="4"/>
          <w:sz w:val="20"/>
          <w:szCs w:val="26"/>
          <w:lang w:val="fr-FR"/>
        </w:rPr>
        <w:noBreakHyphen/>
        <w:t>ci la renverra vers le Client, pour autant que le Sous</w:t>
      </w:r>
      <w:r w:rsidRPr="0053726D">
        <w:rPr>
          <w:spacing w:val="4"/>
          <w:sz w:val="20"/>
          <w:szCs w:val="26"/>
          <w:lang w:val="fr-FR"/>
        </w:rPr>
        <w:noBreakHyphen/>
        <w:t>traitant soit en mesure de rattacher la personne concernée au Client sur la base des informations fournies par la personne concernée. Le Sous</w:t>
      </w:r>
      <w:r w:rsidRPr="0053726D">
        <w:rPr>
          <w:spacing w:val="4"/>
          <w:sz w:val="20"/>
          <w:szCs w:val="26"/>
          <w:lang w:val="fr-FR"/>
        </w:rPr>
        <w:noBreakHyphen/>
        <w:t>traitant n’est pas responsable dans les cas où le Client ne répond pas de manière complète, correcte ou dans les délais à la demande de la personne concernée.</w:t>
      </w:r>
    </w:p>
    <w:p w14:paraId="36C7642D" w14:textId="73521831"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6"/>
          <w:lang w:val="fr-FR"/>
        </w:rPr>
        <w:t>Le Sous</w:t>
      </w:r>
      <w:r w:rsidRPr="0053726D">
        <w:rPr>
          <w:spacing w:val="4"/>
          <w:sz w:val="20"/>
          <w:szCs w:val="26"/>
          <w:lang w:val="fr-FR"/>
        </w:rPr>
        <w:noBreakHyphen/>
        <w:t>traitant anonymise complètement ou efface toutes les données à caractère personnel dans un délai de cent quatre</w:t>
      </w:r>
      <w:r w:rsidRPr="0053726D">
        <w:rPr>
          <w:spacing w:val="4"/>
          <w:sz w:val="20"/>
          <w:szCs w:val="26"/>
          <w:lang w:val="fr-FR"/>
        </w:rPr>
        <w:noBreakHyphen/>
      </w:r>
      <w:r w:rsidR="002D61FC" w:rsidRPr="0053726D">
        <w:rPr>
          <w:spacing w:val="4"/>
          <w:sz w:val="20"/>
          <w:szCs w:val="26"/>
          <w:lang w:val="fr-FR"/>
        </w:rPr>
        <w:t>vingt</w:t>
      </w:r>
      <w:r w:rsidRPr="0053726D">
        <w:rPr>
          <w:spacing w:val="4"/>
          <w:sz w:val="20"/>
          <w:szCs w:val="26"/>
          <w:lang w:val="fr-FR"/>
        </w:rPr>
        <w:t xml:space="preserve"> (180) jours après l’achèvement de la prestation des services de traitement, sauf s’il existe une obligation de conservation des données à caractère personnel en vertu du droit de l’Union ou du droit d’un État membre, ou si les données sont nécessaires à la constatation, à l’exercice ou à la défense de droits en justice.</w:t>
      </w:r>
    </w:p>
    <w:p w14:paraId="1A5AD1E4" w14:textId="0132E806"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6"/>
          <w:lang w:val="fr-FR"/>
        </w:rPr>
        <w:t>Avant l’anonymisation ou l’effacement, le client peut recevoir les données à caractère personnel dans un format électronique couramment utilisé choisi par le Sous</w:t>
      </w:r>
      <w:r w:rsidRPr="0053726D">
        <w:rPr>
          <w:spacing w:val="4"/>
          <w:sz w:val="20"/>
          <w:szCs w:val="26"/>
          <w:lang w:val="fr-FR"/>
        </w:rPr>
        <w:noBreakHyphen/>
        <w:t>traitant, moyennant le remboursement de coûts raisonnables.</w:t>
      </w:r>
    </w:p>
    <w:p w14:paraId="2932CC81" w14:textId="19A4BF71"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6"/>
          <w:lang w:val="fr-FR"/>
        </w:rPr>
        <w:t>Compte tenu de la nature du traitement et des informations dont il dispose, le Sous</w:t>
      </w:r>
      <w:r w:rsidRPr="0053726D">
        <w:rPr>
          <w:spacing w:val="4"/>
          <w:sz w:val="20"/>
          <w:szCs w:val="26"/>
          <w:lang w:val="fr-FR"/>
        </w:rPr>
        <w:noBreakHyphen/>
        <w:t>traitant aide le Client à respecter les obligations prévues aux articles 32 à 36 du RGPD.</w:t>
      </w:r>
    </w:p>
    <w:p w14:paraId="1CDC3EF1" w14:textId="44911090"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bookmarkStart w:id="11" w:name="_Ref15313073"/>
      <w:r w:rsidRPr="0053726D">
        <w:rPr>
          <w:spacing w:val="4"/>
          <w:sz w:val="20"/>
          <w:szCs w:val="26"/>
          <w:lang w:val="fr-FR"/>
        </w:rPr>
        <w:t>Le Sous</w:t>
      </w:r>
      <w:r w:rsidRPr="0053726D">
        <w:rPr>
          <w:spacing w:val="4"/>
          <w:sz w:val="20"/>
          <w:szCs w:val="26"/>
          <w:lang w:val="fr-FR"/>
        </w:rPr>
        <w:noBreakHyphen/>
        <w:t>traitant fournit au Client toutes les informations nécessaires pour démontrer le respect des obligations prévues dans le présent ATD et procède aux vérifications conformément au point 4.5 du présent ATD et y contribue. Toutefois, le Client accepte que les contrôles au titre du point 4.5 puissent, à la discrétion du Sous</w:t>
      </w:r>
      <w:r w:rsidRPr="0053726D">
        <w:rPr>
          <w:spacing w:val="4"/>
          <w:sz w:val="20"/>
          <w:szCs w:val="26"/>
          <w:lang w:val="fr-FR"/>
        </w:rPr>
        <w:noBreakHyphen/>
        <w:t>traitant, être remplacés par la mise à disposition d’une documentation détaillée sur les mesures de protection des données et de sécurité mises en œuvre, de certifications pertinentes ou de rapports d’auditeurs externes.</w:t>
      </w:r>
      <w:bookmarkEnd w:id="11"/>
    </w:p>
    <w:p w14:paraId="4867615E" w14:textId="62E3C1B5"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6"/>
          <w:lang w:val="fr-FR"/>
        </w:rPr>
        <w:t>Le Sous</w:t>
      </w:r>
      <w:r w:rsidRPr="0053726D">
        <w:rPr>
          <w:spacing w:val="4"/>
          <w:sz w:val="20"/>
          <w:szCs w:val="26"/>
          <w:lang w:val="fr-FR"/>
        </w:rPr>
        <w:noBreakHyphen/>
        <w:t>traitant doit informer immédiatement le Client s’il estime qu’une instruction spécifique du Client enfreint les dispositions applicables en matière de protection des données.</w:t>
      </w:r>
    </w:p>
    <w:p w14:paraId="410F275E" w14:textId="331C3DCD" w:rsidR="00DD3559" w:rsidRPr="00073890" w:rsidRDefault="00DD3559" w:rsidP="008F2D97">
      <w:pPr>
        <w:pStyle w:val="1berschrift"/>
        <w:rPr>
          <w:lang w:val="en-US"/>
        </w:rPr>
      </w:pPr>
      <w:r>
        <w:rPr>
          <w:lang w:val="en-US"/>
        </w:rPr>
        <w:lastRenderedPageBreak/>
        <w:t>Droits et</w:t>
      </w:r>
      <w:r w:rsidRPr="00073890">
        <w:rPr>
          <w:lang w:val="en-US"/>
        </w:rPr>
        <w:t xml:space="preserve"> obligations </w:t>
      </w:r>
      <w:r>
        <w:rPr>
          <w:lang w:val="en-US"/>
        </w:rPr>
        <w:t>du client</w:t>
      </w:r>
    </w:p>
    <w:p w14:paraId="7D662147" w14:textId="718633A5" w:rsidR="00DD3559" w:rsidRPr="0053726D" w:rsidRDefault="00DD3559" w:rsidP="000603ED">
      <w:pPr>
        <w:pStyle w:val="Paragraphedeliste"/>
        <w:numPr>
          <w:ilvl w:val="1"/>
          <w:numId w:val="9"/>
        </w:numPr>
        <w:tabs>
          <w:tab w:val="num" w:pos="851"/>
        </w:tabs>
        <w:spacing w:after="240" w:line="280" w:lineRule="atLeast"/>
        <w:ind w:left="0" w:hanging="567"/>
        <w:rPr>
          <w:spacing w:val="4"/>
          <w:sz w:val="20"/>
          <w:szCs w:val="20"/>
          <w:lang w:val="fr-FR"/>
        </w:rPr>
      </w:pPr>
      <w:r w:rsidRPr="0053726D">
        <w:rPr>
          <w:spacing w:val="4"/>
          <w:sz w:val="20"/>
          <w:szCs w:val="20"/>
          <w:lang w:val="fr-FR"/>
        </w:rPr>
        <w:t>Le Client est seul responsable de l’évaluation de la licéité du traitement confié, de la protection des droits des personnes concernées et des notifications nécessaires au Sous</w:t>
      </w:r>
      <w:r w:rsidRPr="0053726D">
        <w:rPr>
          <w:spacing w:val="4"/>
          <w:sz w:val="20"/>
          <w:szCs w:val="20"/>
          <w:lang w:val="fr-FR"/>
        </w:rPr>
        <w:noBreakHyphen/>
        <w:t>traitant. Le Client informe le Sous</w:t>
      </w:r>
      <w:r w:rsidRPr="0053726D">
        <w:rPr>
          <w:spacing w:val="4"/>
          <w:sz w:val="20"/>
          <w:szCs w:val="20"/>
          <w:lang w:val="fr-FR"/>
        </w:rPr>
        <w:noBreakHyphen/>
        <w:t>traitant du point de contact pour toutes les questions découlant du présent ATD ou en lien avec celui</w:t>
      </w:r>
      <w:r w:rsidRPr="0053726D">
        <w:rPr>
          <w:spacing w:val="4"/>
          <w:sz w:val="20"/>
          <w:szCs w:val="20"/>
          <w:lang w:val="fr-FR"/>
        </w:rPr>
        <w:noBreakHyphen/>
        <w:t>ci.</w:t>
      </w:r>
    </w:p>
    <w:p w14:paraId="5217A2B8" w14:textId="279504F0"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0"/>
          <w:lang w:val="fr-FR"/>
        </w:rPr>
      </w:pPr>
      <w:r w:rsidRPr="0053726D">
        <w:rPr>
          <w:spacing w:val="4"/>
          <w:sz w:val="20"/>
          <w:szCs w:val="20"/>
          <w:lang w:val="fr-FR"/>
        </w:rPr>
        <w:t>Le Client donne tous les ordres, ordres partiels ou instructions qui s’écartent du contrat principal ou le complètent par écrit. En cas d’urgence, des instructions peuvent être données verbalement. Le Client confirme sans délai ces instructions par écrit.</w:t>
      </w:r>
    </w:p>
    <w:p w14:paraId="6FCA457B" w14:textId="20A67585"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6"/>
          <w:lang w:val="fr-FR"/>
        </w:rPr>
        <w:t>Le Client informe immédiatement le Sous</w:t>
      </w:r>
      <w:r w:rsidRPr="0053726D">
        <w:rPr>
          <w:spacing w:val="4"/>
          <w:sz w:val="20"/>
          <w:szCs w:val="26"/>
          <w:lang w:val="fr-FR"/>
        </w:rPr>
        <w:noBreakHyphen/>
        <w:t>traitant s’il constate des erreurs ou des irrégularités lors de l’examen des résultats de la prestation.</w:t>
      </w:r>
    </w:p>
    <w:p w14:paraId="3DD87B51" w14:textId="6CFE290B"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bookmarkStart w:id="12" w:name="_Ref15317702"/>
      <w:bookmarkStart w:id="13" w:name="_Ref15055951"/>
      <w:r w:rsidRPr="0053726D">
        <w:rPr>
          <w:spacing w:val="4"/>
          <w:sz w:val="20"/>
          <w:szCs w:val="26"/>
          <w:lang w:val="fr-FR"/>
        </w:rPr>
        <w:t>Le Client ne traite pas de catégories particulières de données à caractère personnel sans l’accord écrit du Sous</w:t>
      </w:r>
      <w:r w:rsidRPr="0053726D">
        <w:rPr>
          <w:spacing w:val="4"/>
          <w:sz w:val="20"/>
          <w:szCs w:val="26"/>
          <w:lang w:val="fr-FR"/>
        </w:rPr>
        <w:noBreakHyphen/>
        <w:t>traitant. Le Client ne traite pas de données de personnes âgées de moins de 14 ans.</w:t>
      </w:r>
    </w:p>
    <w:p w14:paraId="34FFA12D" w14:textId="73179D49"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6"/>
          <w:lang w:val="fr-FR"/>
        </w:rPr>
        <w:t>Sous réserve du point 3.12 du présent ATD, le Client a le droit de vérifier le respect des obligations prévues dans le présent ATD, lui</w:t>
      </w:r>
      <w:r w:rsidRPr="0053726D">
        <w:rPr>
          <w:spacing w:val="4"/>
          <w:sz w:val="20"/>
          <w:szCs w:val="26"/>
          <w:lang w:val="fr-FR"/>
        </w:rPr>
        <w:noBreakHyphen/>
        <w:t>même ou par l’intermédiaire de tiers contractuellement ou légalement tenus à la confidentialité, pour autant qu’ils ne soient pas concurrents du Sous</w:t>
      </w:r>
      <w:r w:rsidRPr="0053726D">
        <w:rPr>
          <w:spacing w:val="4"/>
          <w:sz w:val="20"/>
          <w:szCs w:val="26"/>
          <w:lang w:val="fr-FR"/>
        </w:rPr>
        <w:noBreakHyphen/>
        <w:t>traitant et de ses sociétés affiliées, sur site. Le Client ou le tiers mandaté par le Client doit respecter les exigences internes de sécurité du Sous</w:t>
      </w:r>
      <w:r w:rsidRPr="0053726D">
        <w:rPr>
          <w:spacing w:val="4"/>
          <w:sz w:val="20"/>
          <w:szCs w:val="26"/>
          <w:lang w:val="fr-FR"/>
        </w:rPr>
        <w:noBreakHyphen/>
        <w:t>traitant (notamment conformément aux directives de sécurité et informatiques applicables) dans le cadre de ces contrôles. En raison d’exigences de confidentialité ou de sécurité, les contrôles sur site de certains environnements et informations (par exemple lorsque les droits de tiers pourraient être compromis ou pour protéger des secrets d’affaires) peuvent être limités dans la mesure nécessa</w:t>
      </w:r>
      <w:bookmarkEnd w:id="12"/>
      <w:bookmarkEnd w:id="13"/>
      <w:r w:rsidRPr="0053726D">
        <w:rPr>
          <w:spacing w:val="4"/>
          <w:sz w:val="20"/>
          <w:szCs w:val="26"/>
          <w:lang w:val="fr-FR"/>
        </w:rPr>
        <w:t>ire. Les environnements qui ne sont pas pertinents pour les obligations prévues dans le présent ATD sont expressément exclus du droit de contrôle du Client.</w:t>
      </w:r>
      <w:bookmarkStart w:id="14" w:name="_Ref54952715"/>
    </w:p>
    <w:bookmarkEnd w:id="14"/>
    <w:p w14:paraId="4DD71184" w14:textId="20D100E9" w:rsidR="00DD3559" w:rsidRPr="0053726D" w:rsidRDefault="00DD3559" w:rsidP="000603ED">
      <w:pPr>
        <w:pStyle w:val="Paragraphedeliste"/>
        <w:numPr>
          <w:ilvl w:val="1"/>
          <w:numId w:val="9"/>
        </w:numPr>
        <w:tabs>
          <w:tab w:val="num" w:pos="851"/>
        </w:tabs>
        <w:spacing w:before="240" w:after="240" w:line="280" w:lineRule="atLeast"/>
        <w:ind w:left="0" w:hanging="567"/>
        <w:rPr>
          <w:spacing w:val="4"/>
          <w:sz w:val="20"/>
          <w:szCs w:val="26"/>
          <w:lang w:val="fr-FR"/>
        </w:rPr>
      </w:pPr>
      <w:r w:rsidRPr="0053726D">
        <w:rPr>
          <w:spacing w:val="4"/>
          <w:sz w:val="20"/>
          <w:szCs w:val="20"/>
          <w:lang w:val="fr-FR"/>
        </w:rPr>
        <w:t>Le Client supporte les coûts de cet audit. Les contrôles doivent être effectués sans perturber l’activité et pendant les heures normales de bureau. Sauf indication contraire pour des raisons urgentes devant être documentées par le Client, les contrôles ont lieu après un préavis raisonnable (d’au moins 30 jours ouvrables), si possible sur une durée maximale d’une journée, selon un calendrier convenu d’un commun accord minimisant l’impact de l’audit sur l’activité du Sous</w:t>
      </w:r>
      <w:r w:rsidRPr="0053726D">
        <w:rPr>
          <w:spacing w:val="4"/>
          <w:sz w:val="20"/>
          <w:szCs w:val="20"/>
          <w:lang w:val="fr-FR"/>
        </w:rPr>
        <w:noBreakHyphen/>
        <w:t>traitant, et pas plus d’une fois tous les 12 mois.</w:t>
      </w:r>
    </w:p>
    <w:p w14:paraId="4EC7CA72" w14:textId="0D1CA697" w:rsidR="00DD3559" w:rsidRDefault="00DD3559" w:rsidP="008F2D97">
      <w:pPr>
        <w:pStyle w:val="1berschrift"/>
      </w:pPr>
      <w:r>
        <w:t>Dispositions finales</w:t>
      </w:r>
    </w:p>
    <w:p w14:paraId="61AE5AEB" w14:textId="2F80F11F" w:rsidR="00DD3559" w:rsidRPr="0053726D" w:rsidRDefault="00DD3559" w:rsidP="000603ED">
      <w:pPr>
        <w:pStyle w:val="Paragraphedeliste"/>
        <w:numPr>
          <w:ilvl w:val="1"/>
          <w:numId w:val="9"/>
        </w:numPr>
        <w:spacing w:after="240" w:line="280" w:lineRule="atLeast"/>
        <w:ind w:left="0" w:hanging="573"/>
        <w:rPr>
          <w:spacing w:val="4"/>
          <w:sz w:val="20"/>
          <w:szCs w:val="20"/>
          <w:lang w:val="fr-FR"/>
        </w:rPr>
      </w:pPr>
      <w:r w:rsidRPr="0053726D">
        <w:rPr>
          <w:spacing w:val="4"/>
          <w:sz w:val="20"/>
          <w:szCs w:val="20"/>
          <w:lang w:val="fr-FR"/>
        </w:rPr>
        <w:t>Les modifications et compléments au présent ATD doivent être effectués par écrit et expressément désignés comme tels.</w:t>
      </w:r>
    </w:p>
    <w:p w14:paraId="78E2CB99" w14:textId="28F11329" w:rsidR="00DD3559" w:rsidRPr="0053726D" w:rsidRDefault="00DD3559" w:rsidP="000603ED">
      <w:pPr>
        <w:pStyle w:val="Paragraphedeliste"/>
        <w:numPr>
          <w:ilvl w:val="1"/>
          <w:numId w:val="9"/>
        </w:numPr>
        <w:spacing w:before="240" w:after="240" w:line="280" w:lineRule="atLeast"/>
        <w:ind w:left="0" w:hanging="573"/>
        <w:rPr>
          <w:spacing w:val="4"/>
          <w:sz w:val="20"/>
          <w:szCs w:val="20"/>
          <w:lang w:val="fr-FR"/>
        </w:rPr>
      </w:pPr>
      <w:r w:rsidRPr="0053726D">
        <w:rPr>
          <w:spacing w:val="4"/>
          <w:sz w:val="20"/>
          <w:szCs w:val="20"/>
          <w:lang w:val="fr-FR"/>
        </w:rPr>
        <w:t>Si certaines dispositions du présent ATD sont ou deviennent invalides ou inapplicables, la validité du reste de l’accord de protection des données n’en est pas affectée. Les parties s’engagent à remplacer une telle disposition par une disposition valide. Il en va de même en cas de lacune contractuelle.</w:t>
      </w:r>
    </w:p>
    <w:p w14:paraId="2FA9B1CE" w14:textId="664BB95B" w:rsidR="00DD3559" w:rsidRPr="0053726D" w:rsidRDefault="00DD3559" w:rsidP="000603ED">
      <w:pPr>
        <w:pStyle w:val="Paragraphedeliste"/>
        <w:numPr>
          <w:ilvl w:val="1"/>
          <w:numId w:val="9"/>
        </w:numPr>
        <w:spacing w:before="240" w:after="240" w:line="280" w:lineRule="atLeast"/>
        <w:ind w:left="0" w:hanging="567"/>
        <w:rPr>
          <w:rFonts w:eastAsia="Arial"/>
          <w:b/>
          <w:spacing w:val="4"/>
          <w:sz w:val="20"/>
          <w:szCs w:val="20"/>
          <w:lang w:val="fr-FR"/>
        </w:rPr>
      </w:pPr>
      <w:r w:rsidRPr="0053726D">
        <w:rPr>
          <w:spacing w:val="4"/>
          <w:sz w:val="20"/>
          <w:szCs w:val="20"/>
          <w:lang w:val="fr-FR"/>
        </w:rPr>
        <w:t>Le présent ATD est régi par le droit français, à l’exclusion de ses règles de conflit de lois et de la Convention des Nations Unies sur les contrats de vente internationale de marchandises.</w:t>
      </w:r>
    </w:p>
    <w:p w14:paraId="013D0812" w14:textId="77777777" w:rsidR="00570582" w:rsidRDefault="00570582" w:rsidP="00DD3559">
      <w:pPr>
        <w:rPr>
          <w:sz w:val="19"/>
          <w:szCs w:val="19"/>
          <w:lang w:val="fr-FR"/>
        </w:rPr>
      </w:pPr>
    </w:p>
    <w:p w14:paraId="0E38CA5B" w14:textId="77777777" w:rsidR="00570582" w:rsidRDefault="00570582" w:rsidP="00DD3559">
      <w:pPr>
        <w:rPr>
          <w:sz w:val="19"/>
          <w:szCs w:val="19"/>
          <w:lang w:val="fr-FR"/>
        </w:rPr>
      </w:pPr>
    </w:p>
    <w:p w14:paraId="363BB5AE" w14:textId="77777777" w:rsidR="00570582" w:rsidRDefault="00570582" w:rsidP="00DD3559">
      <w:pPr>
        <w:rPr>
          <w:sz w:val="19"/>
          <w:szCs w:val="19"/>
          <w:lang w:val="fr-FR"/>
        </w:rPr>
      </w:pPr>
    </w:p>
    <w:p w14:paraId="13B7D93B" w14:textId="77777777" w:rsidR="00570582" w:rsidRDefault="00570582" w:rsidP="00DD3559">
      <w:pPr>
        <w:rPr>
          <w:sz w:val="19"/>
          <w:szCs w:val="19"/>
          <w:lang w:val="fr-FR"/>
        </w:rPr>
      </w:pPr>
    </w:p>
    <w:p w14:paraId="098EA0BC" w14:textId="77777777" w:rsidR="00570582" w:rsidRDefault="00570582" w:rsidP="00DD3559">
      <w:pPr>
        <w:rPr>
          <w:sz w:val="19"/>
          <w:szCs w:val="19"/>
          <w:lang w:val="fr-FR"/>
        </w:rPr>
      </w:pPr>
    </w:p>
    <w:p w14:paraId="159500EC" w14:textId="77777777" w:rsidR="00570582" w:rsidRDefault="00570582" w:rsidP="00DD3559">
      <w:pPr>
        <w:rPr>
          <w:sz w:val="19"/>
          <w:szCs w:val="19"/>
          <w:lang w:val="fr-FR"/>
        </w:rPr>
      </w:pPr>
    </w:p>
    <w:p w14:paraId="5A2424C9" w14:textId="77777777" w:rsidR="00570582" w:rsidRDefault="00570582" w:rsidP="00DD3559">
      <w:pPr>
        <w:rPr>
          <w:sz w:val="19"/>
          <w:szCs w:val="19"/>
          <w:lang w:val="fr-FR"/>
        </w:rPr>
      </w:pPr>
    </w:p>
    <w:p w14:paraId="3759D1E1" w14:textId="77777777" w:rsidR="00570582" w:rsidRDefault="00570582" w:rsidP="00DD3559">
      <w:pPr>
        <w:rPr>
          <w:sz w:val="19"/>
          <w:szCs w:val="19"/>
          <w:lang w:val="fr-FR"/>
        </w:rPr>
      </w:pPr>
    </w:p>
    <w:p w14:paraId="03797484" w14:textId="77777777" w:rsidR="00BA3630" w:rsidRDefault="00BA3630" w:rsidP="00DD3559">
      <w:pPr>
        <w:rPr>
          <w:sz w:val="19"/>
          <w:szCs w:val="19"/>
          <w:lang w:val="fr-FR"/>
        </w:rPr>
      </w:pPr>
    </w:p>
    <w:p w14:paraId="7860DFFF" w14:textId="77777777" w:rsidR="00570582" w:rsidRDefault="00570582" w:rsidP="00DD3559">
      <w:pPr>
        <w:rPr>
          <w:sz w:val="19"/>
          <w:szCs w:val="19"/>
          <w:lang w:val="fr-FR"/>
        </w:rPr>
      </w:pPr>
    </w:p>
    <w:p w14:paraId="191C6C36" w14:textId="77777777" w:rsidR="00570582" w:rsidRDefault="00570582" w:rsidP="00DD3559">
      <w:pPr>
        <w:rPr>
          <w:sz w:val="19"/>
          <w:szCs w:val="19"/>
          <w:lang w:val="fr-FR"/>
        </w:rPr>
      </w:pPr>
    </w:p>
    <w:p w14:paraId="035AE7AF" w14:textId="77777777" w:rsidR="00570582" w:rsidRDefault="00570582" w:rsidP="00DD3559">
      <w:pPr>
        <w:rPr>
          <w:sz w:val="19"/>
          <w:szCs w:val="19"/>
          <w:lang w:val="fr-FR"/>
        </w:rPr>
      </w:pPr>
    </w:p>
    <w:p w14:paraId="500A9876" w14:textId="77777777" w:rsidR="00570582" w:rsidRDefault="00570582" w:rsidP="00DD3559">
      <w:pPr>
        <w:rPr>
          <w:sz w:val="19"/>
          <w:szCs w:val="19"/>
          <w:lang w:val="fr-FR"/>
        </w:rPr>
      </w:pPr>
    </w:p>
    <w:p w14:paraId="41377508" w14:textId="77777777" w:rsidR="00570582" w:rsidRDefault="00570582" w:rsidP="00DD3559">
      <w:pPr>
        <w:rPr>
          <w:sz w:val="19"/>
          <w:szCs w:val="19"/>
          <w:lang w:val="fr-FR"/>
        </w:rPr>
      </w:pPr>
    </w:p>
    <w:p w14:paraId="5C47AC95" w14:textId="77777777" w:rsidR="000003E6" w:rsidRDefault="000003E6" w:rsidP="000003E6">
      <w:pPr>
        <w:rPr>
          <w:sz w:val="19"/>
          <w:szCs w:val="19"/>
          <w:lang w:val="fr-FR"/>
        </w:rPr>
      </w:pPr>
    </w:p>
    <w:p w14:paraId="4DFD468F" w14:textId="15DD0CFB" w:rsidR="00570582" w:rsidRPr="00BA3630" w:rsidRDefault="00570582" w:rsidP="000003E6">
      <w:pPr>
        <w:jc w:val="center"/>
        <w:rPr>
          <w:b/>
          <w:bCs/>
          <w:szCs w:val="22"/>
          <w:u w:val="single"/>
          <w:lang w:val="fr-FR"/>
        </w:rPr>
      </w:pPr>
      <w:r w:rsidRPr="00BA3630">
        <w:rPr>
          <w:b/>
          <w:bCs/>
          <w:szCs w:val="22"/>
          <w:u w:val="single"/>
          <w:lang w:val="fr-FR"/>
        </w:rPr>
        <w:lastRenderedPageBreak/>
        <w:t>ANNEXE</w:t>
      </w:r>
    </w:p>
    <w:p w14:paraId="1C025F49" w14:textId="77777777" w:rsidR="00570582" w:rsidRPr="0053726D" w:rsidRDefault="00570582" w:rsidP="00DD3559">
      <w:pPr>
        <w:rPr>
          <w:sz w:val="19"/>
          <w:szCs w:val="19"/>
          <w:lang w:val="fr-FR"/>
        </w:rPr>
      </w:pPr>
    </w:p>
    <w:p w14:paraId="67E2695C" w14:textId="2027C4EB" w:rsidR="00570582" w:rsidRDefault="00DD3559" w:rsidP="00570582">
      <w:pPr>
        <w:spacing w:after="183"/>
        <w:ind w:left="-567"/>
        <w:rPr>
          <w:sz w:val="20"/>
          <w:szCs w:val="28"/>
          <w:lang w:val="fr-FR"/>
        </w:rPr>
      </w:pPr>
      <w:r w:rsidRPr="0053726D">
        <w:rPr>
          <w:b/>
          <w:lang w:val="fr-FR"/>
        </w:rPr>
        <w:t xml:space="preserve">Mesures techniques et organisationnelles conformément à l’article 32 du </w:t>
      </w:r>
      <w:proofErr w:type="spellStart"/>
      <w:r w:rsidRPr="0053726D">
        <w:rPr>
          <w:b/>
          <w:lang w:val="fr-FR"/>
        </w:rPr>
        <w:t>RGPD</w:t>
      </w:r>
      <w:proofErr w:type="spellEnd"/>
    </w:p>
    <w:p w14:paraId="62AB74E4" w14:textId="30BA27FD" w:rsidR="00DD3559" w:rsidRPr="00BA3630" w:rsidRDefault="00DD3559" w:rsidP="00BA3630">
      <w:pPr>
        <w:spacing w:after="183"/>
        <w:ind w:left="-709"/>
        <w:rPr>
          <w:szCs w:val="22"/>
          <w:lang w:val="fr-FR"/>
        </w:rPr>
      </w:pPr>
      <w:r w:rsidRPr="00BA3630">
        <w:rPr>
          <w:b/>
          <w:bCs/>
          <w:szCs w:val="22"/>
          <w:u w:val="single"/>
          <w:lang w:val="fr-FR"/>
        </w:rPr>
        <w:t xml:space="preserve">Confidentialité (article 32, paragraphe 1, point b) du </w:t>
      </w:r>
      <w:proofErr w:type="spellStart"/>
      <w:r w:rsidRPr="00BA3630">
        <w:rPr>
          <w:b/>
          <w:bCs/>
          <w:szCs w:val="22"/>
          <w:u w:val="single"/>
          <w:lang w:val="fr-FR"/>
        </w:rPr>
        <w:t>RGPD</w:t>
      </w:r>
      <w:proofErr w:type="spellEnd"/>
    </w:p>
    <w:p w14:paraId="66B03BEC" w14:textId="169E83FE" w:rsidR="00DD3559" w:rsidRPr="0053726D" w:rsidRDefault="00DD3559" w:rsidP="00DD3559">
      <w:pPr>
        <w:pStyle w:val="Titre2"/>
        <w:ind w:left="-2" w:hanging="565"/>
        <w:rPr>
          <w:color w:val="auto"/>
          <w:sz w:val="20"/>
          <w:szCs w:val="20"/>
          <w:lang w:val="fr-FR"/>
        </w:rPr>
      </w:pPr>
      <w:r w:rsidRPr="0053726D">
        <w:rPr>
          <w:color w:val="auto"/>
          <w:sz w:val="20"/>
          <w:szCs w:val="20"/>
          <w:lang w:val="fr-FR"/>
        </w:rPr>
        <w:t>a) Contrôle d’accès aux locaux</w:t>
      </w:r>
    </w:p>
    <w:p w14:paraId="11F7B88F" w14:textId="5A3A57E7" w:rsidR="00DD3559" w:rsidRPr="0053726D" w:rsidRDefault="00DD3559" w:rsidP="00DD3559">
      <w:pPr>
        <w:shd w:val="clear" w:color="auto" w:fill="FFFFFF" w:themeFill="background1"/>
        <w:ind w:left="-5"/>
        <w:rPr>
          <w:sz w:val="20"/>
          <w:szCs w:val="20"/>
          <w:lang w:val="fr-FR"/>
        </w:rPr>
      </w:pPr>
      <w:r w:rsidRPr="0053726D">
        <w:rPr>
          <w:sz w:val="20"/>
          <w:szCs w:val="20"/>
          <w:lang w:val="fr-FR"/>
        </w:rPr>
        <w:t>Les mesures mises en œuvre suivantes empêchent des personnes non autorisées d’accéder aux locaux de traitement des données :</w:t>
      </w:r>
    </w:p>
    <w:tbl>
      <w:tblPr>
        <w:tblStyle w:val="TableGrid1"/>
        <w:tblW w:w="8928" w:type="dxa"/>
        <w:tblInd w:w="-29" w:type="dxa"/>
        <w:tblBorders>
          <w:top w:val="single" w:sz="4" w:space="0" w:color="51A0AD"/>
          <w:left w:val="single" w:sz="4" w:space="0" w:color="51A0AD"/>
          <w:bottom w:val="single" w:sz="4" w:space="0" w:color="51A0AD"/>
          <w:right w:val="single" w:sz="4" w:space="0" w:color="51A0AD"/>
          <w:insideH w:val="single" w:sz="4" w:space="0" w:color="51A0AD"/>
          <w:insideV w:val="single" w:sz="4" w:space="0" w:color="51A0AD"/>
        </w:tblBorders>
        <w:tblCellMar>
          <w:left w:w="31" w:type="dxa"/>
        </w:tblCellMar>
        <w:tblLook w:val="04A0" w:firstRow="1" w:lastRow="0" w:firstColumn="1" w:lastColumn="0" w:noHBand="0" w:noVBand="1"/>
      </w:tblPr>
      <w:tblGrid>
        <w:gridCol w:w="7895"/>
        <w:gridCol w:w="1033"/>
      </w:tblGrid>
      <w:tr w:rsidR="007109F7" w:rsidRPr="00BB1D78" w14:paraId="70DA8522" w14:textId="77777777" w:rsidTr="00666529">
        <w:trPr>
          <w:trHeight w:val="211"/>
        </w:trPr>
        <w:tc>
          <w:tcPr>
            <w:tcW w:w="7895" w:type="dxa"/>
          </w:tcPr>
          <w:p w14:paraId="67700809" w14:textId="77777777" w:rsidR="00DD3559" w:rsidRPr="0053726D" w:rsidRDefault="00DD3559" w:rsidP="009E7195">
            <w:pPr>
              <w:spacing w:line="259" w:lineRule="auto"/>
              <w:rPr>
                <w:sz w:val="16"/>
                <w:szCs w:val="16"/>
                <w:lang w:val="fr-FR"/>
              </w:rPr>
            </w:pPr>
          </w:p>
        </w:tc>
        <w:tc>
          <w:tcPr>
            <w:tcW w:w="1033" w:type="dxa"/>
          </w:tcPr>
          <w:p w14:paraId="4FF1230D" w14:textId="0B4B0E57" w:rsidR="00DD3559" w:rsidRPr="00BB1D78" w:rsidRDefault="00DD3559" w:rsidP="009E7195">
            <w:pPr>
              <w:spacing w:line="259" w:lineRule="auto"/>
              <w:ind w:right="-113"/>
              <w:rPr>
                <w:sz w:val="16"/>
                <w:szCs w:val="16"/>
              </w:rPr>
            </w:pPr>
            <w:r>
              <w:rPr>
                <w:sz w:val="16"/>
                <w:szCs w:val="16"/>
                <w:lang w:val="en-US"/>
              </w:rPr>
              <w:t xml:space="preserve">mis en </w:t>
            </w:r>
            <w:proofErr w:type="spellStart"/>
            <w:r>
              <w:rPr>
                <w:sz w:val="16"/>
                <w:szCs w:val="16"/>
                <w:lang w:val="en-US"/>
              </w:rPr>
              <w:t>œuvre</w:t>
            </w:r>
            <w:proofErr w:type="spellEnd"/>
          </w:p>
        </w:tc>
      </w:tr>
      <w:tr w:rsidR="007109F7" w:rsidRPr="00BB1D78" w14:paraId="362FC18B" w14:textId="77777777" w:rsidTr="00666529">
        <w:trPr>
          <w:trHeight w:val="211"/>
        </w:trPr>
        <w:tc>
          <w:tcPr>
            <w:tcW w:w="7895" w:type="dxa"/>
          </w:tcPr>
          <w:p w14:paraId="0A325A46" w14:textId="009BAD6E" w:rsidR="00DD3559" w:rsidRPr="0053726D" w:rsidRDefault="00DD3559" w:rsidP="009E7195">
            <w:pPr>
              <w:spacing w:line="259" w:lineRule="auto"/>
              <w:rPr>
                <w:sz w:val="16"/>
                <w:szCs w:val="16"/>
                <w:lang w:val="fr-FR"/>
              </w:rPr>
            </w:pPr>
            <w:r w:rsidRPr="0053726D">
              <w:rPr>
                <w:sz w:val="16"/>
                <w:szCs w:val="16"/>
                <w:lang w:val="fr-FR"/>
              </w:rPr>
              <w:t>Système de contrôle d’accès, lecteur de carte (carte magnétique/à puce)</w:t>
            </w:r>
          </w:p>
        </w:tc>
        <w:tc>
          <w:tcPr>
            <w:tcW w:w="1033" w:type="dxa"/>
          </w:tcPr>
          <w:p w14:paraId="48BDD8B7" w14:textId="77777777" w:rsidR="00DD3559" w:rsidRPr="00BB1D78" w:rsidRDefault="00DD3559" w:rsidP="009E7195">
            <w:pPr>
              <w:spacing w:line="259" w:lineRule="auto"/>
              <w:ind w:right="20"/>
              <w:jc w:val="center"/>
              <w:rPr>
                <w:sz w:val="16"/>
                <w:szCs w:val="16"/>
              </w:rPr>
            </w:pPr>
            <w:r w:rsidRPr="00BB1D78">
              <w:rPr>
                <w:rFonts w:ascii="Wingdings" w:eastAsia="Wingdings" w:hAnsi="Wingdings" w:cs="Wingdings"/>
                <w:sz w:val="16"/>
                <w:szCs w:val="16"/>
              </w:rPr>
              <w:t></w:t>
            </w:r>
          </w:p>
        </w:tc>
      </w:tr>
      <w:tr w:rsidR="007109F7" w:rsidRPr="00BB1D78" w14:paraId="75337BEB" w14:textId="77777777" w:rsidTr="00666529">
        <w:trPr>
          <w:trHeight w:val="211"/>
        </w:trPr>
        <w:tc>
          <w:tcPr>
            <w:tcW w:w="7895" w:type="dxa"/>
          </w:tcPr>
          <w:p w14:paraId="6120BBE6" w14:textId="6F590A62" w:rsidR="00DD3559" w:rsidRPr="0053726D" w:rsidRDefault="00DD3559" w:rsidP="009E7195">
            <w:pPr>
              <w:spacing w:line="259" w:lineRule="auto"/>
              <w:rPr>
                <w:sz w:val="16"/>
                <w:szCs w:val="16"/>
                <w:lang w:val="fr-FR"/>
              </w:rPr>
            </w:pPr>
            <w:r w:rsidRPr="0053726D">
              <w:rPr>
                <w:sz w:val="16"/>
                <w:szCs w:val="16"/>
                <w:lang w:val="fr-FR"/>
              </w:rPr>
              <w:t>Sécurisation des portes (ouvre</w:t>
            </w:r>
            <w:r w:rsidRPr="0053726D">
              <w:rPr>
                <w:sz w:val="16"/>
                <w:szCs w:val="16"/>
                <w:lang w:val="fr-FR"/>
              </w:rPr>
              <w:noBreakHyphen/>
              <w:t>porte électrique, digicode, etc.)</w:t>
            </w:r>
          </w:p>
        </w:tc>
        <w:tc>
          <w:tcPr>
            <w:tcW w:w="1033" w:type="dxa"/>
          </w:tcPr>
          <w:p w14:paraId="3FD54E8E" w14:textId="77777777" w:rsidR="00DD3559" w:rsidRPr="00BB1D78" w:rsidRDefault="00DD3559" w:rsidP="009E7195">
            <w:pPr>
              <w:spacing w:line="259" w:lineRule="auto"/>
              <w:ind w:right="20"/>
              <w:jc w:val="center"/>
              <w:rPr>
                <w:sz w:val="16"/>
                <w:szCs w:val="16"/>
              </w:rPr>
            </w:pPr>
            <w:r w:rsidRPr="00BB1D78">
              <w:rPr>
                <w:rFonts w:ascii="Wingdings" w:eastAsia="Wingdings" w:hAnsi="Wingdings" w:cs="Wingdings"/>
                <w:sz w:val="16"/>
                <w:szCs w:val="16"/>
              </w:rPr>
              <w:t></w:t>
            </w:r>
          </w:p>
        </w:tc>
      </w:tr>
      <w:tr w:rsidR="007109F7" w:rsidRPr="00BB1D78" w14:paraId="263B44A3" w14:textId="77777777" w:rsidTr="00666529">
        <w:trPr>
          <w:trHeight w:val="211"/>
        </w:trPr>
        <w:tc>
          <w:tcPr>
            <w:tcW w:w="7895" w:type="dxa"/>
          </w:tcPr>
          <w:p w14:paraId="5325DA82" w14:textId="45F03EFF" w:rsidR="00DD3559" w:rsidRPr="00BB1D78" w:rsidRDefault="00DD3559" w:rsidP="009E7195">
            <w:pPr>
              <w:spacing w:line="259" w:lineRule="auto"/>
              <w:rPr>
                <w:sz w:val="16"/>
                <w:szCs w:val="16"/>
                <w:lang w:val="en-US"/>
              </w:rPr>
            </w:pPr>
            <w:r>
              <w:rPr>
                <w:sz w:val="16"/>
                <w:szCs w:val="16"/>
                <w:lang w:val="en-US"/>
              </w:rPr>
              <w:t>Portes/</w:t>
            </w:r>
            <w:proofErr w:type="spellStart"/>
            <w:r>
              <w:rPr>
                <w:sz w:val="16"/>
                <w:szCs w:val="16"/>
                <w:lang w:val="en-US"/>
              </w:rPr>
              <w:t>fenêtres</w:t>
            </w:r>
            <w:proofErr w:type="spellEnd"/>
            <w:r>
              <w:rPr>
                <w:sz w:val="16"/>
                <w:szCs w:val="16"/>
                <w:lang w:val="en-US"/>
              </w:rPr>
              <w:t xml:space="preserve"> de </w:t>
            </w:r>
            <w:proofErr w:type="spellStart"/>
            <w:r>
              <w:rPr>
                <w:sz w:val="16"/>
                <w:szCs w:val="16"/>
                <w:lang w:val="en-US"/>
              </w:rPr>
              <w:t>sécurité</w:t>
            </w:r>
            <w:proofErr w:type="spellEnd"/>
          </w:p>
        </w:tc>
        <w:tc>
          <w:tcPr>
            <w:tcW w:w="1033" w:type="dxa"/>
          </w:tcPr>
          <w:p w14:paraId="6E3C9C0B" w14:textId="77777777" w:rsidR="00DD3559" w:rsidRPr="00BB1D78" w:rsidRDefault="00DD3559" w:rsidP="009E7195">
            <w:pPr>
              <w:spacing w:line="259" w:lineRule="auto"/>
              <w:ind w:right="20"/>
              <w:jc w:val="center"/>
              <w:rPr>
                <w:sz w:val="16"/>
                <w:szCs w:val="16"/>
              </w:rPr>
            </w:pPr>
            <w:r w:rsidRPr="00BB1D78">
              <w:rPr>
                <w:rFonts w:ascii="Wingdings" w:eastAsia="Wingdings" w:hAnsi="Wingdings" w:cs="Wingdings"/>
                <w:sz w:val="16"/>
                <w:szCs w:val="16"/>
              </w:rPr>
              <w:t></w:t>
            </w:r>
          </w:p>
        </w:tc>
      </w:tr>
      <w:tr w:rsidR="007109F7" w:rsidRPr="00BB1D78" w14:paraId="192ECDAE" w14:textId="77777777" w:rsidTr="00666529">
        <w:trPr>
          <w:trHeight w:val="211"/>
        </w:trPr>
        <w:tc>
          <w:tcPr>
            <w:tcW w:w="7895" w:type="dxa"/>
          </w:tcPr>
          <w:p w14:paraId="4AC4F7C2" w14:textId="2CADA982" w:rsidR="00DD3559" w:rsidRPr="00BB1D78" w:rsidRDefault="00DD3559" w:rsidP="009E7195">
            <w:pPr>
              <w:spacing w:line="259" w:lineRule="auto"/>
              <w:rPr>
                <w:sz w:val="16"/>
                <w:szCs w:val="16"/>
                <w:lang w:val="en-US"/>
              </w:rPr>
            </w:pPr>
            <w:proofErr w:type="spellStart"/>
            <w:r>
              <w:rPr>
                <w:sz w:val="16"/>
                <w:szCs w:val="16"/>
                <w:lang w:val="en-US"/>
              </w:rPr>
              <w:t>Systèmes</w:t>
            </w:r>
            <w:proofErr w:type="spellEnd"/>
            <w:r>
              <w:rPr>
                <w:sz w:val="16"/>
                <w:szCs w:val="16"/>
                <w:lang w:val="en-US"/>
              </w:rPr>
              <w:t xml:space="preserve"> de </w:t>
            </w:r>
            <w:proofErr w:type="spellStart"/>
            <w:r>
              <w:rPr>
                <w:sz w:val="16"/>
                <w:szCs w:val="16"/>
                <w:lang w:val="en-US"/>
              </w:rPr>
              <w:t>clôture</w:t>
            </w:r>
            <w:proofErr w:type="spellEnd"/>
          </w:p>
        </w:tc>
        <w:tc>
          <w:tcPr>
            <w:tcW w:w="1033" w:type="dxa"/>
          </w:tcPr>
          <w:p w14:paraId="01619F74" w14:textId="77777777" w:rsidR="00DD3559" w:rsidRPr="00BB1D78" w:rsidRDefault="00DD3559" w:rsidP="009E7195">
            <w:pPr>
              <w:spacing w:line="259" w:lineRule="auto"/>
              <w:ind w:right="20"/>
              <w:jc w:val="center"/>
              <w:rPr>
                <w:sz w:val="16"/>
                <w:szCs w:val="16"/>
              </w:rPr>
            </w:pPr>
            <w:r w:rsidRPr="00BB1D78">
              <w:rPr>
                <w:rFonts w:ascii="Wingdings" w:eastAsia="Wingdings" w:hAnsi="Wingdings" w:cs="Wingdings"/>
                <w:sz w:val="16"/>
                <w:szCs w:val="16"/>
              </w:rPr>
              <w:t></w:t>
            </w:r>
          </w:p>
        </w:tc>
      </w:tr>
      <w:tr w:rsidR="007109F7" w:rsidRPr="00BB1D78" w14:paraId="7FC0653A" w14:textId="77777777" w:rsidTr="00666529">
        <w:trPr>
          <w:trHeight w:val="211"/>
        </w:trPr>
        <w:tc>
          <w:tcPr>
            <w:tcW w:w="7895" w:type="dxa"/>
          </w:tcPr>
          <w:p w14:paraId="339549F4" w14:textId="57660F7C" w:rsidR="00DD3559" w:rsidRPr="0053726D" w:rsidRDefault="00DD3559" w:rsidP="009E7195">
            <w:pPr>
              <w:spacing w:line="259" w:lineRule="auto"/>
              <w:rPr>
                <w:sz w:val="16"/>
                <w:szCs w:val="16"/>
                <w:lang w:val="fr-FR"/>
              </w:rPr>
            </w:pPr>
            <w:r w:rsidRPr="0053726D">
              <w:rPr>
                <w:sz w:val="16"/>
                <w:szCs w:val="16"/>
                <w:lang w:val="fr-FR"/>
              </w:rPr>
              <w:t>Gestion des clés, documentation de l’attribution des clés</w:t>
            </w:r>
          </w:p>
        </w:tc>
        <w:tc>
          <w:tcPr>
            <w:tcW w:w="1033" w:type="dxa"/>
          </w:tcPr>
          <w:p w14:paraId="0142EE66" w14:textId="77777777" w:rsidR="00DD3559" w:rsidRPr="00BB1D78" w:rsidRDefault="00DD3559" w:rsidP="009E7195">
            <w:pPr>
              <w:spacing w:line="259" w:lineRule="auto"/>
              <w:ind w:right="20"/>
              <w:jc w:val="center"/>
              <w:rPr>
                <w:sz w:val="16"/>
                <w:szCs w:val="16"/>
              </w:rPr>
            </w:pPr>
            <w:r w:rsidRPr="00BB1D78">
              <w:rPr>
                <w:rFonts w:ascii="Wingdings" w:eastAsia="Wingdings" w:hAnsi="Wingdings" w:cs="Wingdings"/>
                <w:sz w:val="16"/>
                <w:szCs w:val="16"/>
              </w:rPr>
              <w:t></w:t>
            </w:r>
          </w:p>
        </w:tc>
      </w:tr>
      <w:tr w:rsidR="007109F7" w:rsidRPr="00BB1D78" w14:paraId="6CD15869" w14:textId="77777777" w:rsidTr="00666529">
        <w:trPr>
          <w:trHeight w:val="211"/>
        </w:trPr>
        <w:tc>
          <w:tcPr>
            <w:tcW w:w="7895" w:type="dxa"/>
          </w:tcPr>
          <w:p w14:paraId="12F8640A" w14:textId="17028165" w:rsidR="00DD3559" w:rsidRPr="0053726D" w:rsidRDefault="00DD3559" w:rsidP="009E7195">
            <w:pPr>
              <w:spacing w:line="259" w:lineRule="auto"/>
              <w:rPr>
                <w:sz w:val="16"/>
                <w:szCs w:val="16"/>
                <w:lang w:val="fr-FR"/>
              </w:rPr>
            </w:pPr>
            <w:r w:rsidRPr="0053726D">
              <w:rPr>
                <w:sz w:val="16"/>
                <w:szCs w:val="16"/>
                <w:lang w:val="fr-FR"/>
              </w:rPr>
              <w:t>Sécurité du site, accueil, service de sécurité</w:t>
            </w:r>
          </w:p>
        </w:tc>
        <w:tc>
          <w:tcPr>
            <w:tcW w:w="1033" w:type="dxa"/>
          </w:tcPr>
          <w:p w14:paraId="5E228190" w14:textId="77777777" w:rsidR="00DD3559" w:rsidRPr="00BB1D78" w:rsidRDefault="00DD3559" w:rsidP="009E7195">
            <w:pPr>
              <w:spacing w:line="259" w:lineRule="auto"/>
              <w:ind w:right="20"/>
              <w:jc w:val="center"/>
              <w:rPr>
                <w:sz w:val="16"/>
                <w:szCs w:val="16"/>
              </w:rPr>
            </w:pPr>
            <w:r w:rsidRPr="00BB1D78">
              <w:rPr>
                <w:rFonts w:ascii="Wingdings" w:eastAsia="Wingdings" w:hAnsi="Wingdings" w:cs="Wingdings"/>
                <w:sz w:val="16"/>
                <w:szCs w:val="16"/>
              </w:rPr>
              <w:t></w:t>
            </w:r>
          </w:p>
        </w:tc>
      </w:tr>
      <w:tr w:rsidR="007109F7" w:rsidRPr="00BB1D78" w14:paraId="05E57F20" w14:textId="77777777" w:rsidTr="00666529">
        <w:trPr>
          <w:trHeight w:val="211"/>
        </w:trPr>
        <w:tc>
          <w:tcPr>
            <w:tcW w:w="7895" w:type="dxa"/>
          </w:tcPr>
          <w:p w14:paraId="3639B1F3" w14:textId="562AC958" w:rsidR="00DD3559" w:rsidRPr="00BB1D78" w:rsidRDefault="00DD3559" w:rsidP="009E7195">
            <w:pPr>
              <w:spacing w:line="259" w:lineRule="auto"/>
              <w:rPr>
                <w:sz w:val="16"/>
                <w:szCs w:val="16"/>
                <w:lang w:val="en-US"/>
              </w:rPr>
            </w:pPr>
            <w:r>
              <w:rPr>
                <w:sz w:val="16"/>
                <w:szCs w:val="16"/>
                <w:lang w:val="en-US"/>
              </w:rPr>
              <w:t xml:space="preserve">Système </w:t>
            </w:r>
            <w:proofErr w:type="spellStart"/>
            <w:r>
              <w:rPr>
                <w:sz w:val="16"/>
                <w:szCs w:val="16"/>
                <w:lang w:val="en-US"/>
              </w:rPr>
              <w:t>d’alarme</w:t>
            </w:r>
            <w:proofErr w:type="spellEnd"/>
          </w:p>
        </w:tc>
        <w:tc>
          <w:tcPr>
            <w:tcW w:w="1033" w:type="dxa"/>
          </w:tcPr>
          <w:p w14:paraId="5E6C9037" w14:textId="77777777" w:rsidR="00DD3559" w:rsidRPr="00BB1D78" w:rsidRDefault="00DD3559" w:rsidP="009E7195">
            <w:pPr>
              <w:spacing w:line="259" w:lineRule="auto"/>
              <w:ind w:right="20"/>
              <w:jc w:val="center"/>
              <w:rPr>
                <w:sz w:val="16"/>
                <w:szCs w:val="16"/>
              </w:rPr>
            </w:pPr>
            <w:r w:rsidRPr="00BB1D78">
              <w:rPr>
                <w:rFonts w:ascii="Wingdings" w:eastAsia="Wingdings" w:hAnsi="Wingdings" w:cs="Wingdings"/>
                <w:sz w:val="16"/>
                <w:szCs w:val="16"/>
              </w:rPr>
              <w:t></w:t>
            </w:r>
          </w:p>
        </w:tc>
      </w:tr>
      <w:tr w:rsidR="007109F7" w:rsidRPr="00BB1D78" w14:paraId="188FC1C4" w14:textId="77777777" w:rsidTr="00666529">
        <w:trPr>
          <w:trHeight w:val="211"/>
        </w:trPr>
        <w:tc>
          <w:tcPr>
            <w:tcW w:w="7895" w:type="dxa"/>
          </w:tcPr>
          <w:p w14:paraId="504AACBD" w14:textId="541FE706" w:rsidR="00DD3559" w:rsidRPr="0053726D" w:rsidRDefault="00DD3559" w:rsidP="009E7195">
            <w:pPr>
              <w:spacing w:line="259" w:lineRule="auto"/>
              <w:rPr>
                <w:sz w:val="16"/>
                <w:szCs w:val="16"/>
                <w:lang w:val="fr-FR"/>
              </w:rPr>
            </w:pPr>
            <w:r w:rsidRPr="0053726D">
              <w:rPr>
                <w:sz w:val="16"/>
                <w:szCs w:val="16"/>
                <w:lang w:val="fr-FR"/>
              </w:rPr>
              <w:t>Mesures de protection particulières pour le stockage des sauvegardes et/ou d’autres supports de données</w:t>
            </w:r>
          </w:p>
        </w:tc>
        <w:tc>
          <w:tcPr>
            <w:tcW w:w="1033" w:type="dxa"/>
          </w:tcPr>
          <w:p w14:paraId="5BD1BEC0" w14:textId="77777777" w:rsidR="00DD3559" w:rsidRPr="00BB1D78" w:rsidRDefault="00DD3559" w:rsidP="009E7195">
            <w:pPr>
              <w:spacing w:line="259" w:lineRule="auto"/>
              <w:ind w:right="20"/>
              <w:jc w:val="center"/>
              <w:rPr>
                <w:sz w:val="16"/>
                <w:szCs w:val="16"/>
              </w:rPr>
            </w:pPr>
            <w:r w:rsidRPr="00BB1D78">
              <w:rPr>
                <w:rFonts w:ascii="Wingdings" w:eastAsia="Wingdings" w:hAnsi="Wingdings" w:cs="Wingdings"/>
                <w:sz w:val="16"/>
                <w:szCs w:val="16"/>
              </w:rPr>
              <w:t></w:t>
            </w:r>
          </w:p>
        </w:tc>
      </w:tr>
      <w:tr w:rsidR="007109F7" w:rsidRPr="00BB1D78" w14:paraId="71E43BC9" w14:textId="77777777" w:rsidTr="00666529">
        <w:trPr>
          <w:trHeight w:val="211"/>
        </w:trPr>
        <w:tc>
          <w:tcPr>
            <w:tcW w:w="7895" w:type="dxa"/>
          </w:tcPr>
          <w:p w14:paraId="5E0932E6" w14:textId="66EEC41E" w:rsidR="00DD3559" w:rsidRPr="0053726D" w:rsidRDefault="00DD3559" w:rsidP="009E7195">
            <w:pPr>
              <w:spacing w:line="259" w:lineRule="auto"/>
              <w:rPr>
                <w:sz w:val="16"/>
                <w:szCs w:val="16"/>
                <w:lang w:val="fr-FR"/>
              </w:rPr>
            </w:pPr>
            <w:r w:rsidRPr="0053726D">
              <w:rPr>
                <w:sz w:val="16"/>
                <w:szCs w:val="16"/>
                <w:lang w:val="fr-FR"/>
              </w:rPr>
              <w:t>Destruction irréversible des supports de données</w:t>
            </w:r>
          </w:p>
        </w:tc>
        <w:tc>
          <w:tcPr>
            <w:tcW w:w="1033" w:type="dxa"/>
          </w:tcPr>
          <w:p w14:paraId="21F29253" w14:textId="77777777" w:rsidR="00DD3559" w:rsidRPr="00BB1D78" w:rsidRDefault="00DD3559" w:rsidP="009E7195">
            <w:pPr>
              <w:spacing w:line="259" w:lineRule="auto"/>
              <w:ind w:right="20"/>
              <w:jc w:val="center"/>
              <w:rPr>
                <w:sz w:val="16"/>
                <w:szCs w:val="16"/>
              </w:rPr>
            </w:pPr>
            <w:r w:rsidRPr="00BB1D78">
              <w:rPr>
                <w:rFonts w:ascii="Wingdings" w:eastAsia="Wingdings" w:hAnsi="Wingdings" w:cs="Wingdings"/>
                <w:sz w:val="16"/>
                <w:szCs w:val="16"/>
              </w:rPr>
              <w:t></w:t>
            </w:r>
          </w:p>
        </w:tc>
      </w:tr>
      <w:tr w:rsidR="007109F7" w:rsidRPr="00BB1D78" w14:paraId="6A54FDF0" w14:textId="77777777" w:rsidTr="00666529">
        <w:trPr>
          <w:trHeight w:val="211"/>
        </w:trPr>
        <w:tc>
          <w:tcPr>
            <w:tcW w:w="7895" w:type="dxa"/>
          </w:tcPr>
          <w:p w14:paraId="5BD692B7" w14:textId="3796C565" w:rsidR="00DD3559" w:rsidRPr="00BB1D78" w:rsidRDefault="00DD3559" w:rsidP="009E7195">
            <w:pPr>
              <w:spacing w:line="259" w:lineRule="auto"/>
              <w:rPr>
                <w:sz w:val="16"/>
                <w:szCs w:val="16"/>
                <w:lang w:val="en-US"/>
              </w:rPr>
            </w:pPr>
            <w:r>
              <w:rPr>
                <w:sz w:val="16"/>
                <w:szCs w:val="16"/>
                <w:lang w:val="en-US"/>
              </w:rPr>
              <w:t xml:space="preserve">Badges </w:t>
            </w:r>
            <w:proofErr w:type="spellStart"/>
            <w:r>
              <w:rPr>
                <w:sz w:val="16"/>
                <w:szCs w:val="16"/>
                <w:lang w:val="en-US"/>
              </w:rPr>
              <w:t>d’employés</w:t>
            </w:r>
            <w:proofErr w:type="spellEnd"/>
            <w:r>
              <w:rPr>
                <w:sz w:val="16"/>
                <w:szCs w:val="16"/>
                <w:lang w:val="en-US"/>
              </w:rPr>
              <w:t xml:space="preserve"> et </w:t>
            </w:r>
            <w:proofErr w:type="spellStart"/>
            <w:r>
              <w:rPr>
                <w:sz w:val="16"/>
                <w:szCs w:val="16"/>
                <w:lang w:val="en-US"/>
              </w:rPr>
              <w:t>d’</w:t>
            </w:r>
            <w:r w:rsidRPr="00BB1D78">
              <w:rPr>
                <w:sz w:val="16"/>
                <w:szCs w:val="16"/>
                <w:lang w:val="en-US"/>
              </w:rPr>
              <w:t>autori</w:t>
            </w:r>
            <w:r>
              <w:rPr>
                <w:sz w:val="16"/>
                <w:szCs w:val="16"/>
                <w:lang w:val="en-US"/>
              </w:rPr>
              <w:t>s</w:t>
            </w:r>
            <w:r w:rsidRPr="00BB1D78">
              <w:rPr>
                <w:sz w:val="16"/>
                <w:szCs w:val="16"/>
                <w:lang w:val="en-US"/>
              </w:rPr>
              <w:t>ation</w:t>
            </w:r>
            <w:proofErr w:type="spellEnd"/>
          </w:p>
        </w:tc>
        <w:tc>
          <w:tcPr>
            <w:tcW w:w="1033" w:type="dxa"/>
          </w:tcPr>
          <w:p w14:paraId="51C76AB2" w14:textId="77777777" w:rsidR="00DD3559" w:rsidRPr="00BB1D78" w:rsidRDefault="00DD3559" w:rsidP="009E7195">
            <w:pPr>
              <w:spacing w:line="259" w:lineRule="auto"/>
              <w:ind w:right="20"/>
              <w:jc w:val="center"/>
              <w:rPr>
                <w:sz w:val="16"/>
                <w:szCs w:val="16"/>
              </w:rPr>
            </w:pPr>
            <w:r w:rsidRPr="00BB1D78">
              <w:rPr>
                <w:rFonts w:ascii="Wingdings" w:eastAsia="Wingdings" w:hAnsi="Wingdings" w:cs="Wingdings"/>
                <w:sz w:val="16"/>
                <w:szCs w:val="16"/>
              </w:rPr>
              <w:t></w:t>
            </w:r>
          </w:p>
        </w:tc>
      </w:tr>
      <w:tr w:rsidR="007109F7" w:rsidRPr="00BB1D78" w14:paraId="15C60188" w14:textId="77777777" w:rsidTr="00666529">
        <w:trPr>
          <w:trHeight w:val="211"/>
        </w:trPr>
        <w:tc>
          <w:tcPr>
            <w:tcW w:w="7895" w:type="dxa"/>
          </w:tcPr>
          <w:p w14:paraId="599EC0C5" w14:textId="2E1F824B" w:rsidR="00DD3559" w:rsidRPr="00BB1D78" w:rsidRDefault="00DD3559" w:rsidP="009E7195">
            <w:pPr>
              <w:spacing w:line="259" w:lineRule="auto"/>
              <w:rPr>
                <w:sz w:val="16"/>
                <w:szCs w:val="16"/>
                <w:lang w:val="en-US"/>
              </w:rPr>
            </w:pPr>
            <w:r>
              <w:rPr>
                <w:sz w:val="16"/>
                <w:szCs w:val="16"/>
                <w:lang w:val="en-US"/>
              </w:rPr>
              <w:t xml:space="preserve">Zones </w:t>
            </w:r>
            <w:proofErr w:type="spellStart"/>
            <w:r>
              <w:rPr>
                <w:sz w:val="16"/>
                <w:szCs w:val="16"/>
                <w:lang w:val="en-US"/>
              </w:rPr>
              <w:t>verrouillable</w:t>
            </w:r>
            <w:r w:rsidRPr="00BB1D78">
              <w:rPr>
                <w:sz w:val="16"/>
                <w:szCs w:val="16"/>
                <w:lang w:val="en-US"/>
              </w:rPr>
              <w:t>s</w:t>
            </w:r>
            <w:proofErr w:type="spellEnd"/>
          </w:p>
        </w:tc>
        <w:tc>
          <w:tcPr>
            <w:tcW w:w="1033" w:type="dxa"/>
          </w:tcPr>
          <w:p w14:paraId="3A562493" w14:textId="77777777" w:rsidR="00DD3559" w:rsidRPr="00BB1D78" w:rsidRDefault="00DD3559" w:rsidP="009E7195">
            <w:pPr>
              <w:spacing w:line="259" w:lineRule="auto"/>
              <w:ind w:right="20"/>
              <w:jc w:val="center"/>
              <w:rPr>
                <w:sz w:val="16"/>
                <w:szCs w:val="16"/>
              </w:rPr>
            </w:pPr>
            <w:r w:rsidRPr="00BB1D78">
              <w:rPr>
                <w:rFonts w:ascii="Wingdings" w:eastAsia="Wingdings" w:hAnsi="Wingdings" w:cs="Wingdings"/>
                <w:sz w:val="16"/>
                <w:szCs w:val="16"/>
              </w:rPr>
              <w:t></w:t>
            </w:r>
          </w:p>
        </w:tc>
      </w:tr>
      <w:tr w:rsidR="007109F7" w:rsidRPr="00BB1D78" w14:paraId="11A0D711" w14:textId="77777777" w:rsidTr="00666529">
        <w:trPr>
          <w:trHeight w:val="403"/>
        </w:trPr>
        <w:tc>
          <w:tcPr>
            <w:tcW w:w="7895" w:type="dxa"/>
          </w:tcPr>
          <w:p w14:paraId="683587FC" w14:textId="070D9DD4" w:rsidR="00DD3559" w:rsidRPr="0053726D" w:rsidRDefault="00DD3559" w:rsidP="009E7195">
            <w:pPr>
              <w:spacing w:line="259" w:lineRule="auto"/>
              <w:rPr>
                <w:sz w:val="16"/>
                <w:szCs w:val="16"/>
                <w:lang w:val="fr-FR"/>
              </w:rPr>
            </w:pPr>
            <w:r w:rsidRPr="0053726D">
              <w:rPr>
                <w:sz w:val="16"/>
                <w:szCs w:val="16"/>
                <w:lang w:val="fr-FR"/>
              </w:rPr>
              <w:t>Règles relatives aux visiteurs (par exemple accueil à la réception, documentation des heures de visite, badge visiteur, accompagnement jusqu’à la sortie après la visite)</w:t>
            </w:r>
          </w:p>
        </w:tc>
        <w:tc>
          <w:tcPr>
            <w:tcW w:w="1033" w:type="dxa"/>
            <w:vAlign w:val="center"/>
          </w:tcPr>
          <w:p w14:paraId="68AEB69F" w14:textId="77777777" w:rsidR="00DD3559" w:rsidRPr="00BB1D78" w:rsidRDefault="00DD3559" w:rsidP="009E7195">
            <w:pPr>
              <w:spacing w:line="259" w:lineRule="auto"/>
              <w:ind w:right="20"/>
              <w:jc w:val="center"/>
              <w:rPr>
                <w:sz w:val="16"/>
                <w:szCs w:val="16"/>
              </w:rPr>
            </w:pPr>
            <w:r w:rsidRPr="00BB1D78">
              <w:rPr>
                <w:rFonts w:ascii="Wingdings" w:eastAsia="Wingdings" w:hAnsi="Wingdings" w:cs="Wingdings"/>
                <w:sz w:val="16"/>
                <w:szCs w:val="16"/>
              </w:rPr>
              <w:t></w:t>
            </w:r>
          </w:p>
        </w:tc>
      </w:tr>
    </w:tbl>
    <w:p w14:paraId="626770D4" w14:textId="77777777" w:rsidR="00DD3559" w:rsidRDefault="00DD3559" w:rsidP="00DD3559">
      <w:pPr>
        <w:pStyle w:val="Titre2"/>
        <w:ind w:left="-2"/>
      </w:pPr>
    </w:p>
    <w:p w14:paraId="3560640F" w14:textId="306C75CE" w:rsidR="00DD3559" w:rsidRPr="00E7366F" w:rsidRDefault="00DD3559" w:rsidP="00DD3559">
      <w:pPr>
        <w:pStyle w:val="Titre2"/>
        <w:ind w:left="-2" w:hanging="565"/>
        <w:rPr>
          <w:color w:val="auto"/>
          <w:sz w:val="20"/>
          <w:szCs w:val="20"/>
        </w:rPr>
      </w:pPr>
      <w:r w:rsidRPr="00E7366F">
        <w:rPr>
          <w:color w:val="auto"/>
          <w:sz w:val="20"/>
          <w:szCs w:val="20"/>
        </w:rPr>
        <w:t xml:space="preserve">b) </w:t>
      </w:r>
      <w:proofErr w:type="spellStart"/>
      <w:r>
        <w:rPr>
          <w:color w:val="auto"/>
          <w:sz w:val="20"/>
          <w:szCs w:val="20"/>
        </w:rPr>
        <w:t>Contrôle</w:t>
      </w:r>
      <w:proofErr w:type="spellEnd"/>
      <w:r>
        <w:rPr>
          <w:color w:val="auto"/>
          <w:sz w:val="20"/>
          <w:szCs w:val="20"/>
        </w:rPr>
        <w:t xml:space="preserve"> </w:t>
      </w:r>
      <w:proofErr w:type="spellStart"/>
      <w:r>
        <w:rPr>
          <w:color w:val="auto"/>
          <w:sz w:val="20"/>
          <w:szCs w:val="20"/>
        </w:rPr>
        <w:t>d’accès</w:t>
      </w:r>
      <w:proofErr w:type="spellEnd"/>
      <w:r>
        <w:rPr>
          <w:color w:val="auto"/>
          <w:sz w:val="20"/>
          <w:szCs w:val="20"/>
        </w:rPr>
        <w:t xml:space="preserve"> </w:t>
      </w:r>
      <w:proofErr w:type="spellStart"/>
      <w:r>
        <w:rPr>
          <w:color w:val="auto"/>
          <w:sz w:val="20"/>
          <w:szCs w:val="20"/>
        </w:rPr>
        <w:t>aux</w:t>
      </w:r>
      <w:proofErr w:type="spellEnd"/>
      <w:r>
        <w:rPr>
          <w:color w:val="auto"/>
          <w:sz w:val="20"/>
          <w:szCs w:val="20"/>
        </w:rPr>
        <w:t xml:space="preserve"> </w:t>
      </w:r>
      <w:proofErr w:type="spellStart"/>
      <w:r>
        <w:rPr>
          <w:color w:val="auto"/>
          <w:sz w:val="20"/>
          <w:szCs w:val="20"/>
        </w:rPr>
        <w:t>systèmes</w:t>
      </w:r>
      <w:proofErr w:type="spellEnd"/>
    </w:p>
    <w:p w14:paraId="4DEB74A1" w14:textId="4BF0249F" w:rsidR="00DD3559" w:rsidRPr="0053726D" w:rsidRDefault="00DD3559" w:rsidP="00DD3559">
      <w:pPr>
        <w:shd w:val="clear" w:color="auto" w:fill="FFFFFF" w:themeFill="background1"/>
        <w:ind w:left="-5"/>
        <w:rPr>
          <w:sz w:val="20"/>
          <w:szCs w:val="20"/>
          <w:lang w:val="fr-FR"/>
        </w:rPr>
      </w:pPr>
      <w:r w:rsidRPr="0053726D">
        <w:rPr>
          <w:sz w:val="20"/>
          <w:szCs w:val="20"/>
          <w:lang w:val="fr-FR"/>
        </w:rPr>
        <w:t>Les mesures mises en œuvre suivantes empêchent des personnes non autorisées d’accéder aux systèmes de traitement des données :</w:t>
      </w:r>
    </w:p>
    <w:tbl>
      <w:tblPr>
        <w:tblStyle w:val="TableGrid1"/>
        <w:tblW w:w="8928" w:type="dxa"/>
        <w:tblInd w:w="-29" w:type="dxa"/>
        <w:tblBorders>
          <w:top w:val="single" w:sz="4" w:space="0" w:color="51A0AD"/>
          <w:left w:val="single" w:sz="4" w:space="0" w:color="51A0AD"/>
          <w:bottom w:val="single" w:sz="4" w:space="0" w:color="51A0AD"/>
          <w:right w:val="single" w:sz="4" w:space="0" w:color="51A0AD"/>
          <w:insideH w:val="single" w:sz="4" w:space="0" w:color="51A0AD"/>
          <w:insideV w:val="single" w:sz="4" w:space="0" w:color="51A0AD"/>
        </w:tblBorders>
        <w:tblCellMar>
          <w:left w:w="31" w:type="dxa"/>
        </w:tblCellMar>
        <w:tblLook w:val="04A0" w:firstRow="1" w:lastRow="0" w:firstColumn="1" w:lastColumn="0" w:noHBand="0" w:noVBand="1"/>
      </w:tblPr>
      <w:tblGrid>
        <w:gridCol w:w="7895"/>
        <w:gridCol w:w="1033"/>
      </w:tblGrid>
      <w:tr w:rsidR="009133B2" w14:paraId="185CE1EB" w14:textId="77777777" w:rsidTr="00666529">
        <w:trPr>
          <w:trHeight w:val="211"/>
        </w:trPr>
        <w:tc>
          <w:tcPr>
            <w:tcW w:w="7895" w:type="dxa"/>
            <w:shd w:val="clear" w:color="auto" w:fill="FFFFFF" w:themeFill="background1"/>
          </w:tcPr>
          <w:p w14:paraId="5CE634E1" w14:textId="77777777" w:rsidR="00DD3559" w:rsidRPr="0053726D" w:rsidRDefault="00DD3559" w:rsidP="009E7195">
            <w:pPr>
              <w:shd w:val="clear" w:color="auto" w:fill="FFFFFF" w:themeFill="background1"/>
              <w:ind w:left="-5"/>
              <w:rPr>
                <w:sz w:val="16"/>
                <w:szCs w:val="16"/>
                <w:lang w:val="fr-FR"/>
              </w:rPr>
            </w:pPr>
          </w:p>
        </w:tc>
        <w:tc>
          <w:tcPr>
            <w:tcW w:w="1033" w:type="dxa"/>
          </w:tcPr>
          <w:p w14:paraId="06878744" w14:textId="56B9B7DC" w:rsidR="00DD3559" w:rsidRPr="00BB1D78" w:rsidRDefault="00DD3559" w:rsidP="009E7195">
            <w:pPr>
              <w:spacing w:line="259" w:lineRule="auto"/>
              <w:ind w:right="-113"/>
              <w:rPr>
                <w:sz w:val="16"/>
                <w:szCs w:val="16"/>
              </w:rPr>
            </w:pPr>
            <w:proofErr w:type="spellStart"/>
            <w:r>
              <w:rPr>
                <w:sz w:val="16"/>
                <w:szCs w:val="16"/>
              </w:rPr>
              <w:t>mis</w:t>
            </w:r>
            <w:proofErr w:type="spellEnd"/>
            <w:r>
              <w:rPr>
                <w:sz w:val="16"/>
                <w:szCs w:val="16"/>
              </w:rPr>
              <w:t xml:space="preserve"> en </w:t>
            </w:r>
            <w:proofErr w:type="spellStart"/>
            <w:r>
              <w:rPr>
                <w:sz w:val="16"/>
                <w:szCs w:val="16"/>
              </w:rPr>
              <w:t>œuvre</w:t>
            </w:r>
            <w:proofErr w:type="spellEnd"/>
          </w:p>
        </w:tc>
      </w:tr>
      <w:tr w:rsidR="009133B2" w14:paraId="6E00639B" w14:textId="77777777" w:rsidTr="00666529">
        <w:trPr>
          <w:trHeight w:val="211"/>
        </w:trPr>
        <w:tc>
          <w:tcPr>
            <w:tcW w:w="7895" w:type="dxa"/>
            <w:shd w:val="clear" w:color="auto" w:fill="FFFFFF" w:themeFill="background1"/>
          </w:tcPr>
          <w:p w14:paraId="3E53C046" w14:textId="2DCF536E" w:rsidR="00DD3559" w:rsidRPr="0053726D" w:rsidRDefault="00DD3559" w:rsidP="009E7195">
            <w:pPr>
              <w:spacing w:line="259" w:lineRule="auto"/>
              <w:rPr>
                <w:sz w:val="16"/>
                <w:szCs w:val="16"/>
                <w:lang w:val="fr-FR"/>
              </w:rPr>
            </w:pPr>
            <w:r w:rsidRPr="0053726D">
              <w:rPr>
                <w:sz w:val="16"/>
                <w:szCs w:val="16"/>
                <w:lang w:val="fr-FR"/>
              </w:rPr>
              <w:t>Connexion personnelle et individuelle de l’utilisateur lors de la connexion au système ou au réseau de l’entreprise</w:t>
            </w:r>
          </w:p>
        </w:tc>
        <w:tc>
          <w:tcPr>
            <w:tcW w:w="1033" w:type="dxa"/>
          </w:tcPr>
          <w:p w14:paraId="2E041758"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60CEA823" w14:textId="77777777" w:rsidTr="00666529">
        <w:trPr>
          <w:trHeight w:val="211"/>
        </w:trPr>
        <w:tc>
          <w:tcPr>
            <w:tcW w:w="7895" w:type="dxa"/>
          </w:tcPr>
          <w:p w14:paraId="1FFA2CF1" w14:textId="7E3F4EBC" w:rsidR="00DD3559" w:rsidRPr="0053726D" w:rsidRDefault="00DD3559" w:rsidP="009E7195">
            <w:pPr>
              <w:spacing w:line="259" w:lineRule="auto"/>
              <w:rPr>
                <w:sz w:val="16"/>
                <w:szCs w:val="16"/>
                <w:lang w:val="fr-FR"/>
              </w:rPr>
            </w:pPr>
            <w:r w:rsidRPr="0053726D">
              <w:rPr>
                <w:sz w:val="16"/>
                <w:szCs w:val="16"/>
                <w:lang w:val="fr-FR"/>
              </w:rPr>
              <w:t>Processus d’autorisation pour les droits d’accès</w:t>
            </w:r>
          </w:p>
        </w:tc>
        <w:tc>
          <w:tcPr>
            <w:tcW w:w="1033" w:type="dxa"/>
          </w:tcPr>
          <w:p w14:paraId="5B9AE84D"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6B45BCBA" w14:textId="77777777" w:rsidTr="00666529">
        <w:trPr>
          <w:trHeight w:val="211"/>
        </w:trPr>
        <w:tc>
          <w:tcPr>
            <w:tcW w:w="7895" w:type="dxa"/>
          </w:tcPr>
          <w:p w14:paraId="73154292" w14:textId="4997A46E" w:rsidR="00DD3559" w:rsidRPr="00BB1D78" w:rsidRDefault="00DD3559" w:rsidP="009E7195">
            <w:pPr>
              <w:spacing w:line="259" w:lineRule="auto"/>
              <w:rPr>
                <w:sz w:val="16"/>
                <w:szCs w:val="16"/>
                <w:lang w:val="en-US"/>
              </w:rPr>
            </w:pPr>
            <w:r w:rsidRPr="00BB1D78">
              <w:rPr>
                <w:sz w:val="16"/>
                <w:szCs w:val="16"/>
                <w:lang w:val="en-US"/>
              </w:rPr>
              <w:t xml:space="preserve">Limitation </w:t>
            </w:r>
            <w:r>
              <w:rPr>
                <w:sz w:val="16"/>
                <w:szCs w:val="16"/>
                <w:lang w:val="en-US"/>
              </w:rPr>
              <w:t xml:space="preserve">des </w:t>
            </w:r>
            <w:proofErr w:type="spellStart"/>
            <w:r>
              <w:rPr>
                <w:sz w:val="16"/>
                <w:szCs w:val="16"/>
                <w:lang w:val="en-US"/>
              </w:rPr>
              <w:t>utilisateurs</w:t>
            </w:r>
            <w:proofErr w:type="spellEnd"/>
            <w:r w:rsidRPr="00BB1D78">
              <w:rPr>
                <w:sz w:val="16"/>
                <w:szCs w:val="16"/>
                <w:lang w:val="en-US"/>
              </w:rPr>
              <w:t xml:space="preserve"> </w:t>
            </w:r>
            <w:proofErr w:type="spellStart"/>
            <w:r w:rsidRPr="00BB1D78">
              <w:rPr>
                <w:sz w:val="16"/>
                <w:szCs w:val="16"/>
                <w:lang w:val="en-US"/>
              </w:rPr>
              <w:t>autori</w:t>
            </w:r>
            <w:r>
              <w:rPr>
                <w:sz w:val="16"/>
                <w:szCs w:val="16"/>
                <w:lang w:val="en-US"/>
              </w:rPr>
              <w:t>sé</w:t>
            </w:r>
            <w:r w:rsidRPr="00BB1D78">
              <w:rPr>
                <w:sz w:val="16"/>
                <w:szCs w:val="16"/>
                <w:lang w:val="en-US"/>
              </w:rPr>
              <w:t>s</w:t>
            </w:r>
            <w:proofErr w:type="spellEnd"/>
          </w:p>
        </w:tc>
        <w:tc>
          <w:tcPr>
            <w:tcW w:w="1033" w:type="dxa"/>
          </w:tcPr>
          <w:p w14:paraId="11A7BE8C"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7FB7C7CD" w14:textId="77777777" w:rsidTr="00666529">
        <w:trPr>
          <w:trHeight w:val="211"/>
        </w:trPr>
        <w:tc>
          <w:tcPr>
            <w:tcW w:w="7895" w:type="dxa"/>
          </w:tcPr>
          <w:p w14:paraId="6D660A6D" w14:textId="6641FE67" w:rsidR="00DD3559" w:rsidRPr="00BB1D78" w:rsidRDefault="00DD3559" w:rsidP="009E7195">
            <w:pPr>
              <w:spacing w:line="259" w:lineRule="auto"/>
              <w:rPr>
                <w:sz w:val="16"/>
                <w:szCs w:val="16"/>
                <w:lang w:val="en-US"/>
              </w:rPr>
            </w:pPr>
            <w:proofErr w:type="spellStart"/>
            <w:r>
              <w:rPr>
                <w:sz w:val="16"/>
                <w:szCs w:val="16"/>
                <w:lang w:val="en-US"/>
              </w:rPr>
              <w:t>Authentification</w:t>
            </w:r>
            <w:proofErr w:type="spellEnd"/>
            <w:r>
              <w:rPr>
                <w:sz w:val="16"/>
                <w:szCs w:val="16"/>
                <w:lang w:val="en-US"/>
              </w:rPr>
              <w:t xml:space="preserve"> unique (</w:t>
            </w:r>
            <w:r w:rsidRPr="00BB1D78">
              <w:rPr>
                <w:sz w:val="16"/>
                <w:szCs w:val="16"/>
                <w:lang w:val="en-US"/>
              </w:rPr>
              <w:t xml:space="preserve">Single </w:t>
            </w:r>
            <w:r>
              <w:rPr>
                <w:sz w:val="16"/>
                <w:szCs w:val="16"/>
                <w:lang w:val="en-US"/>
              </w:rPr>
              <w:t>S</w:t>
            </w:r>
            <w:r w:rsidRPr="00BB1D78">
              <w:rPr>
                <w:sz w:val="16"/>
                <w:szCs w:val="16"/>
                <w:lang w:val="en-US"/>
              </w:rPr>
              <w:t>ign</w:t>
            </w:r>
            <w:r>
              <w:rPr>
                <w:sz w:val="16"/>
                <w:szCs w:val="16"/>
                <w:lang w:val="en-US"/>
              </w:rPr>
              <w:noBreakHyphen/>
              <w:t>On)</w:t>
            </w:r>
          </w:p>
        </w:tc>
        <w:tc>
          <w:tcPr>
            <w:tcW w:w="1033" w:type="dxa"/>
          </w:tcPr>
          <w:p w14:paraId="7EAAF64C"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58C0DEA5" w14:textId="77777777" w:rsidTr="00666529">
        <w:trPr>
          <w:trHeight w:val="410"/>
        </w:trPr>
        <w:tc>
          <w:tcPr>
            <w:tcW w:w="7895" w:type="dxa"/>
          </w:tcPr>
          <w:p w14:paraId="48790FF7" w14:textId="509C6485" w:rsidR="00DD3559" w:rsidRPr="0053726D" w:rsidRDefault="00DD3559" w:rsidP="009E7195">
            <w:pPr>
              <w:spacing w:line="259" w:lineRule="auto"/>
              <w:rPr>
                <w:sz w:val="16"/>
                <w:szCs w:val="16"/>
                <w:lang w:val="fr-FR"/>
              </w:rPr>
            </w:pPr>
            <w:r w:rsidRPr="0053726D">
              <w:rPr>
                <w:sz w:val="16"/>
                <w:szCs w:val="16"/>
                <w:lang w:val="fr-FR"/>
              </w:rPr>
              <w:t>Politique de mot de passe (définition des paramètres de mot de passe en termes de complexité et d’intervalle de mise à jour, historique des mots de passe)</w:t>
            </w:r>
          </w:p>
        </w:tc>
        <w:tc>
          <w:tcPr>
            <w:tcW w:w="1033" w:type="dxa"/>
            <w:vAlign w:val="center"/>
          </w:tcPr>
          <w:p w14:paraId="67664062"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28D11C31" w14:textId="77777777" w:rsidTr="00666529">
        <w:trPr>
          <w:trHeight w:val="211"/>
        </w:trPr>
        <w:tc>
          <w:tcPr>
            <w:tcW w:w="7895" w:type="dxa"/>
          </w:tcPr>
          <w:p w14:paraId="7A2A411F" w14:textId="3100D733" w:rsidR="00DD3559" w:rsidRPr="0053726D" w:rsidRDefault="00DD3559" w:rsidP="009E7195">
            <w:pPr>
              <w:spacing w:line="259" w:lineRule="auto"/>
              <w:rPr>
                <w:sz w:val="16"/>
                <w:szCs w:val="16"/>
                <w:lang w:val="fr-FR"/>
              </w:rPr>
            </w:pPr>
            <w:r w:rsidRPr="0053726D">
              <w:rPr>
                <w:sz w:val="16"/>
                <w:szCs w:val="16"/>
                <w:lang w:val="fr-FR"/>
              </w:rPr>
              <w:t>Documentation électronique des mots de passe et protection de cette documentation contre tout accès non autorisé</w:t>
            </w:r>
          </w:p>
        </w:tc>
        <w:tc>
          <w:tcPr>
            <w:tcW w:w="1033" w:type="dxa"/>
          </w:tcPr>
          <w:p w14:paraId="421132A8"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3DF7F011" w14:textId="77777777" w:rsidTr="00666529">
        <w:trPr>
          <w:trHeight w:val="211"/>
        </w:trPr>
        <w:tc>
          <w:tcPr>
            <w:tcW w:w="7895" w:type="dxa"/>
          </w:tcPr>
          <w:p w14:paraId="79335060" w14:textId="7A23A52B" w:rsidR="00DD3559" w:rsidRPr="0053726D" w:rsidRDefault="00DD3559" w:rsidP="009E7195">
            <w:pPr>
              <w:spacing w:line="259" w:lineRule="auto"/>
              <w:rPr>
                <w:sz w:val="16"/>
                <w:szCs w:val="16"/>
                <w:lang w:val="fr-FR"/>
              </w:rPr>
            </w:pPr>
            <w:r w:rsidRPr="0053726D">
              <w:rPr>
                <w:sz w:val="16"/>
                <w:szCs w:val="16"/>
                <w:lang w:val="fr-FR"/>
              </w:rPr>
              <w:t>Journalisation des accès au système</w:t>
            </w:r>
          </w:p>
        </w:tc>
        <w:tc>
          <w:tcPr>
            <w:tcW w:w="1033" w:type="dxa"/>
          </w:tcPr>
          <w:p w14:paraId="409F6524"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08BE23AD" w14:textId="77777777" w:rsidTr="00666529">
        <w:trPr>
          <w:trHeight w:val="211"/>
        </w:trPr>
        <w:tc>
          <w:tcPr>
            <w:tcW w:w="7895" w:type="dxa"/>
          </w:tcPr>
          <w:p w14:paraId="6BC19BC8" w14:textId="4F4EBB2F" w:rsidR="00DD3559" w:rsidRPr="0053726D" w:rsidRDefault="00DD3559" w:rsidP="009E7195">
            <w:pPr>
              <w:spacing w:line="259" w:lineRule="auto"/>
              <w:rPr>
                <w:sz w:val="16"/>
                <w:szCs w:val="16"/>
                <w:lang w:val="fr-FR"/>
              </w:rPr>
            </w:pPr>
            <w:r w:rsidRPr="0053726D">
              <w:rPr>
                <w:sz w:val="16"/>
                <w:szCs w:val="16"/>
                <w:lang w:val="fr-FR"/>
              </w:rPr>
              <w:t>Connexion système supplémentaire pour certaines applications</w:t>
            </w:r>
          </w:p>
        </w:tc>
        <w:tc>
          <w:tcPr>
            <w:tcW w:w="1033" w:type="dxa"/>
          </w:tcPr>
          <w:p w14:paraId="7D823F2A"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7CCBA098" w14:textId="77777777" w:rsidTr="00666529">
        <w:trPr>
          <w:trHeight w:val="444"/>
        </w:trPr>
        <w:tc>
          <w:tcPr>
            <w:tcW w:w="7895" w:type="dxa"/>
          </w:tcPr>
          <w:p w14:paraId="016B493E" w14:textId="09529368" w:rsidR="00DD3559" w:rsidRPr="0053726D" w:rsidRDefault="00DD3559" w:rsidP="009E7195">
            <w:pPr>
              <w:spacing w:line="259" w:lineRule="auto"/>
              <w:rPr>
                <w:sz w:val="16"/>
                <w:szCs w:val="16"/>
                <w:lang w:val="fr-FR"/>
              </w:rPr>
            </w:pPr>
            <w:r w:rsidRPr="0053726D">
              <w:rPr>
                <w:sz w:val="16"/>
                <w:szCs w:val="16"/>
                <w:lang w:val="fr-FR"/>
              </w:rPr>
              <w:t>Verrouillage automatique des postes clients après une certaine période d’inactivité de l’utilisateur (y compris économiseur d’écran protégé par mot de passe ou pause automatique)</w:t>
            </w:r>
          </w:p>
        </w:tc>
        <w:tc>
          <w:tcPr>
            <w:tcW w:w="1033" w:type="dxa"/>
            <w:vAlign w:val="center"/>
          </w:tcPr>
          <w:p w14:paraId="0BE57524"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63678C95" w14:textId="77777777" w:rsidTr="00666529">
        <w:trPr>
          <w:trHeight w:val="211"/>
        </w:trPr>
        <w:tc>
          <w:tcPr>
            <w:tcW w:w="7895" w:type="dxa"/>
          </w:tcPr>
          <w:p w14:paraId="2ADCED9B" w14:textId="3FED9F66" w:rsidR="00DD3559" w:rsidRPr="00BB1D78" w:rsidRDefault="00DD3559" w:rsidP="009E7195">
            <w:pPr>
              <w:spacing w:line="259" w:lineRule="auto"/>
              <w:rPr>
                <w:sz w:val="16"/>
                <w:szCs w:val="16"/>
                <w:lang w:val="en-US"/>
              </w:rPr>
            </w:pPr>
            <w:r>
              <w:rPr>
                <w:sz w:val="16"/>
                <w:szCs w:val="16"/>
                <w:lang w:val="en-US"/>
              </w:rPr>
              <w:t>Pare</w:t>
            </w:r>
            <w:r>
              <w:rPr>
                <w:sz w:val="16"/>
                <w:szCs w:val="16"/>
                <w:lang w:val="en-US"/>
              </w:rPr>
              <w:noBreakHyphen/>
              <w:t>feu à jour</w:t>
            </w:r>
          </w:p>
        </w:tc>
        <w:tc>
          <w:tcPr>
            <w:tcW w:w="1033" w:type="dxa"/>
          </w:tcPr>
          <w:p w14:paraId="78941145"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320B533D" w14:textId="77777777" w:rsidTr="00666529">
        <w:trPr>
          <w:trHeight w:val="211"/>
        </w:trPr>
        <w:tc>
          <w:tcPr>
            <w:tcW w:w="7895" w:type="dxa"/>
          </w:tcPr>
          <w:p w14:paraId="16892E89" w14:textId="61EF994B" w:rsidR="00DD3559" w:rsidRPr="00BB1D78" w:rsidRDefault="00DD3559" w:rsidP="009E7195">
            <w:pPr>
              <w:spacing w:line="259" w:lineRule="auto"/>
              <w:rPr>
                <w:sz w:val="16"/>
                <w:szCs w:val="16"/>
                <w:lang w:val="en-US"/>
              </w:rPr>
            </w:pPr>
            <w:proofErr w:type="spellStart"/>
            <w:r>
              <w:rPr>
                <w:sz w:val="16"/>
                <w:szCs w:val="16"/>
                <w:lang w:val="en-US"/>
              </w:rPr>
              <w:t>Logiciel</w:t>
            </w:r>
            <w:proofErr w:type="spellEnd"/>
            <w:r w:rsidRPr="00BB1D78">
              <w:rPr>
                <w:sz w:val="16"/>
                <w:szCs w:val="16"/>
                <w:lang w:val="en-US"/>
              </w:rPr>
              <w:t xml:space="preserve"> antivirus </w:t>
            </w:r>
            <w:r>
              <w:rPr>
                <w:sz w:val="16"/>
                <w:szCs w:val="16"/>
                <w:lang w:val="en-US"/>
              </w:rPr>
              <w:t>à jour</w:t>
            </w:r>
          </w:p>
        </w:tc>
        <w:tc>
          <w:tcPr>
            <w:tcW w:w="1033" w:type="dxa"/>
          </w:tcPr>
          <w:p w14:paraId="27CB01A8" w14:textId="77777777" w:rsidR="00DD3559" w:rsidRDefault="00DD3559" w:rsidP="009E7195">
            <w:pPr>
              <w:spacing w:line="259" w:lineRule="auto"/>
              <w:ind w:right="20"/>
              <w:jc w:val="center"/>
            </w:pPr>
            <w:r>
              <w:rPr>
                <w:rFonts w:ascii="Wingdings" w:eastAsia="Wingdings" w:hAnsi="Wingdings" w:cs="Wingdings"/>
                <w:sz w:val="17"/>
              </w:rPr>
              <w:t></w:t>
            </w:r>
          </w:p>
        </w:tc>
      </w:tr>
    </w:tbl>
    <w:p w14:paraId="77851064" w14:textId="77777777" w:rsidR="00DD3559" w:rsidRDefault="00DD3559" w:rsidP="00DD3559">
      <w:pPr>
        <w:pStyle w:val="Titre2"/>
        <w:ind w:left="-2"/>
      </w:pPr>
    </w:p>
    <w:p w14:paraId="46D2C63D" w14:textId="3FD8BF44" w:rsidR="00DD3559" w:rsidRPr="00E7366F" w:rsidRDefault="00DD3559" w:rsidP="00DD3559">
      <w:pPr>
        <w:pStyle w:val="Titre2"/>
        <w:ind w:left="-2" w:hanging="565"/>
        <w:rPr>
          <w:color w:val="auto"/>
          <w:sz w:val="20"/>
          <w:szCs w:val="20"/>
        </w:rPr>
      </w:pPr>
      <w:r w:rsidRPr="00E7366F">
        <w:rPr>
          <w:color w:val="auto"/>
          <w:sz w:val="20"/>
          <w:szCs w:val="20"/>
        </w:rPr>
        <w:t xml:space="preserve">c) </w:t>
      </w:r>
      <w:proofErr w:type="spellStart"/>
      <w:r>
        <w:rPr>
          <w:color w:val="auto"/>
          <w:sz w:val="20"/>
          <w:szCs w:val="20"/>
        </w:rPr>
        <w:t>Contrôle</w:t>
      </w:r>
      <w:proofErr w:type="spellEnd"/>
      <w:r>
        <w:rPr>
          <w:color w:val="auto"/>
          <w:sz w:val="20"/>
          <w:szCs w:val="20"/>
        </w:rPr>
        <w:t xml:space="preserve"> </w:t>
      </w:r>
      <w:proofErr w:type="spellStart"/>
      <w:r>
        <w:rPr>
          <w:color w:val="auto"/>
          <w:sz w:val="20"/>
          <w:szCs w:val="20"/>
        </w:rPr>
        <w:t>d’accès</w:t>
      </w:r>
      <w:proofErr w:type="spellEnd"/>
      <w:r>
        <w:rPr>
          <w:color w:val="auto"/>
          <w:sz w:val="20"/>
          <w:szCs w:val="20"/>
        </w:rPr>
        <w:t xml:space="preserve"> </w:t>
      </w:r>
      <w:proofErr w:type="spellStart"/>
      <w:r>
        <w:rPr>
          <w:color w:val="auto"/>
          <w:sz w:val="20"/>
          <w:szCs w:val="20"/>
        </w:rPr>
        <w:t>aux</w:t>
      </w:r>
      <w:proofErr w:type="spellEnd"/>
      <w:r>
        <w:rPr>
          <w:color w:val="auto"/>
          <w:sz w:val="20"/>
          <w:szCs w:val="20"/>
        </w:rPr>
        <w:t xml:space="preserve"> </w:t>
      </w:r>
      <w:proofErr w:type="spellStart"/>
      <w:r>
        <w:rPr>
          <w:color w:val="auto"/>
          <w:sz w:val="20"/>
          <w:szCs w:val="20"/>
        </w:rPr>
        <w:t>données</w:t>
      </w:r>
      <w:proofErr w:type="spellEnd"/>
    </w:p>
    <w:p w14:paraId="1F0BDA05" w14:textId="792E788E" w:rsidR="00DD3559" w:rsidRPr="0053726D" w:rsidRDefault="00DD3559" w:rsidP="00DD3559">
      <w:pPr>
        <w:shd w:val="clear" w:color="auto" w:fill="FFFFFF" w:themeFill="background1"/>
        <w:ind w:left="-5"/>
        <w:rPr>
          <w:sz w:val="16"/>
          <w:szCs w:val="16"/>
          <w:lang w:val="fr-FR"/>
        </w:rPr>
      </w:pPr>
      <w:r w:rsidRPr="0053726D">
        <w:rPr>
          <w:sz w:val="20"/>
          <w:szCs w:val="20"/>
          <w:lang w:val="fr-FR"/>
        </w:rPr>
        <w:t>Les mesures mises en œuvre suivantes garantissent que des personnes non autorisées n’ont pas accès aux données à caractère personnel :</w:t>
      </w:r>
    </w:p>
    <w:tbl>
      <w:tblPr>
        <w:tblStyle w:val="TableGrid1"/>
        <w:tblW w:w="8928" w:type="dxa"/>
        <w:tblInd w:w="-29" w:type="dxa"/>
        <w:tblBorders>
          <w:top w:val="single" w:sz="4" w:space="0" w:color="51A0AD"/>
          <w:left w:val="single" w:sz="4" w:space="0" w:color="51A0AD"/>
          <w:bottom w:val="single" w:sz="4" w:space="0" w:color="51A0AD"/>
          <w:right w:val="single" w:sz="4" w:space="0" w:color="51A0AD"/>
          <w:insideH w:val="single" w:sz="4" w:space="0" w:color="51A0AD"/>
          <w:insideV w:val="single" w:sz="4" w:space="0" w:color="51A0AD"/>
        </w:tblBorders>
        <w:tblCellMar>
          <w:left w:w="31" w:type="dxa"/>
        </w:tblCellMar>
        <w:tblLook w:val="04A0" w:firstRow="1" w:lastRow="0" w:firstColumn="1" w:lastColumn="0" w:noHBand="0" w:noVBand="1"/>
      </w:tblPr>
      <w:tblGrid>
        <w:gridCol w:w="7895"/>
        <w:gridCol w:w="1033"/>
      </w:tblGrid>
      <w:tr w:rsidR="007109F7" w:rsidRPr="00557E18" w14:paraId="2E3DA6F0" w14:textId="77777777" w:rsidTr="00666529">
        <w:trPr>
          <w:trHeight w:val="211"/>
        </w:trPr>
        <w:tc>
          <w:tcPr>
            <w:tcW w:w="7895" w:type="dxa"/>
          </w:tcPr>
          <w:p w14:paraId="24B7ACB6" w14:textId="77777777" w:rsidR="00DD3559" w:rsidRPr="0053726D" w:rsidRDefault="00DD3559" w:rsidP="009E7195">
            <w:pPr>
              <w:shd w:val="clear" w:color="auto" w:fill="FFFFFF" w:themeFill="background1"/>
              <w:spacing w:after="160" w:line="259" w:lineRule="auto"/>
              <w:rPr>
                <w:sz w:val="16"/>
                <w:szCs w:val="16"/>
                <w:lang w:val="fr-FR"/>
              </w:rPr>
            </w:pPr>
          </w:p>
        </w:tc>
        <w:tc>
          <w:tcPr>
            <w:tcW w:w="1033" w:type="dxa"/>
          </w:tcPr>
          <w:p w14:paraId="3569931E" w14:textId="06D3CC29" w:rsidR="00DD3559" w:rsidRPr="00507912" w:rsidRDefault="00DD3559" w:rsidP="009E7195">
            <w:pPr>
              <w:shd w:val="clear" w:color="auto" w:fill="FFFFFF" w:themeFill="background1"/>
              <w:spacing w:line="259" w:lineRule="auto"/>
              <w:ind w:right="-113"/>
              <w:rPr>
                <w:lang w:val="en-US"/>
              </w:rPr>
            </w:pPr>
            <w:proofErr w:type="spellStart"/>
            <w:r>
              <w:rPr>
                <w:sz w:val="16"/>
                <w:szCs w:val="16"/>
              </w:rPr>
              <w:t>mis</w:t>
            </w:r>
            <w:proofErr w:type="spellEnd"/>
            <w:r>
              <w:rPr>
                <w:sz w:val="16"/>
                <w:szCs w:val="16"/>
              </w:rPr>
              <w:t xml:space="preserve"> en </w:t>
            </w:r>
            <w:proofErr w:type="spellStart"/>
            <w:r>
              <w:rPr>
                <w:sz w:val="16"/>
                <w:szCs w:val="16"/>
              </w:rPr>
              <w:t>œuvre</w:t>
            </w:r>
            <w:proofErr w:type="spellEnd"/>
          </w:p>
        </w:tc>
      </w:tr>
      <w:tr w:rsidR="007109F7" w:rsidRPr="00557E18" w14:paraId="1C48EF2E" w14:textId="77777777" w:rsidTr="00666529">
        <w:trPr>
          <w:trHeight w:val="211"/>
        </w:trPr>
        <w:tc>
          <w:tcPr>
            <w:tcW w:w="7895" w:type="dxa"/>
          </w:tcPr>
          <w:p w14:paraId="0E3A1224" w14:textId="7B482E22" w:rsidR="00DD3559" w:rsidRPr="0053726D" w:rsidRDefault="00DD3559" w:rsidP="009E7195">
            <w:pPr>
              <w:spacing w:line="259" w:lineRule="auto"/>
              <w:rPr>
                <w:sz w:val="16"/>
                <w:szCs w:val="16"/>
                <w:lang w:val="fr-FR"/>
              </w:rPr>
            </w:pPr>
            <w:r w:rsidRPr="0053726D">
              <w:rPr>
                <w:sz w:val="16"/>
                <w:szCs w:val="16"/>
                <w:lang w:val="fr-FR"/>
              </w:rPr>
              <w:t>Gestion centralisée et documentation des autorisations</w:t>
            </w:r>
          </w:p>
        </w:tc>
        <w:tc>
          <w:tcPr>
            <w:tcW w:w="1033" w:type="dxa"/>
          </w:tcPr>
          <w:p w14:paraId="64D6B775" w14:textId="77777777" w:rsidR="00DD3559" w:rsidRPr="00557E18" w:rsidRDefault="00DD3559" w:rsidP="009E7195">
            <w:pPr>
              <w:spacing w:line="259" w:lineRule="auto"/>
              <w:ind w:right="20"/>
              <w:jc w:val="center"/>
              <w:rPr>
                <w:lang w:val="en-US"/>
              </w:rPr>
            </w:pPr>
            <w:r w:rsidRPr="00557E18">
              <w:rPr>
                <w:rFonts w:ascii="Wingdings" w:eastAsia="Wingdings" w:hAnsi="Wingdings" w:cs="Wingdings"/>
                <w:sz w:val="17"/>
                <w:lang w:val="en-US"/>
              </w:rPr>
              <w:t></w:t>
            </w:r>
          </w:p>
        </w:tc>
      </w:tr>
      <w:tr w:rsidR="007109F7" w:rsidRPr="00557E18" w14:paraId="7100DE93" w14:textId="77777777" w:rsidTr="00666529">
        <w:trPr>
          <w:trHeight w:val="610"/>
        </w:trPr>
        <w:tc>
          <w:tcPr>
            <w:tcW w:w="7895" w:type="dxa"/>
          </w:tcPr>
          <w:p w14:paraId="350C6BDD" w14:textId="35982A7E" w:rsidR="00DD3559" w:rsidRPr="0053726D" w:rsidRDefault="00DD3559" w:rsidP="009E7195">
            <w:pPr>
              <w:spacing w:line="259" w:lineRule="auto"/>
              <w:ind w:right="13"/>
              <w:rPr>
                <w:sz w:val="16"/>
                <w:szCs w:val="16"/>
                <w:lang w:val="fr-FR"/>
              </w:rPr>
            </w:pPr>
            <w:r w:rsidRPr="0053726D">
              <w:rPr>
                <w:sz w:val="16"/>
                <w:szCs w:val="16"/>
                <w:lang w:val="fr-FR"/>
              </w:rPr>
              <w:t>Conclusion de contrats de sous</w:t>
            </w:r>
            <w:r w:rsidRPr="0053726D">
              <w:rPr>
                <w:sz w:val="16"/>
                <w:szCs w:val="16"/>
                <w:lang w:val="fr-FR"/>
              </w:rPr>
              <w:noBreakHyphen/>
              <w:t>traitance pour la maintenance externe des systèmes de traitement des données, dans la mesure où la maintenance à distance implique le traitement de données à caractère personnel dans le cadre de la prestation</w:t>
            </w:r>
          </w:p>
        </w:tc>
        <w:tc>
          <w:tcPr>
            <w:tcW w:w="1033" w:type="dxa"/>
            <w:vAlign w:val="center"/>
          </w:tcPr>
          <w:p w14:paraId="3892C0F2" w14:textId="77777777" w:rsidR="00DD3559" w:rsidRPr="00557E18" w:rsidRDefault="00DD3559" w:rsidP="009E7195">
            <w:pPr>
              <w:spacing w:line="259" w:lineRule="auto"/>
              <w:ind w:right="20"/>
              <w:jc w:val="center"/>
              <w:rPr>
                <w:lang w:val="en-US"/>
              </w:rPr>
            </w:pPr>
            <w:r w:rsidRPr="00932FE2">
              <w:rPr>
                <w:rFonts w:ascii="Wingdings" w:eastAsia="Wingdings" w:hAnsi="Wingdings" w:cs="Wingdings"/>
                <w:sz w:val="17"/>
                <w:lang w:val="en-US"/>
              </w:rPr>
              <w:t></w:t>
            </w:r>
          </w:p>
        </w:tc>
      </w:tr>
      <w:tr w:rsidR="007109F7" w:rsidRPr="00557E18" w14:paraId="2ECDAA79" w14:textId="77777777" w:rsidTr="00666529">
        <w:trPr>
          <w:trHeight w:val="211"/>
        </w:trPr>
        <w:tc>
          <w:tcPr>
            <w:tcW w:w="7895" w:type="dxa"/>
          </w:tcPr>
          <w:p w14:paraId="4967A55D" w14:textId="0E5E33D3" w:rsidR="00DD3559" w:rsidRPr="0053726D" w:rsidRDefault="007D5C07" w:rsidP="009E7195">
            <w:pPr>
              <w:spacing w:line="259" w:lineRule="auto"/>
              <w:rPr>
                <w:sz w:val="16"/>
                <w:szCs w:val="16"/>
                <w:lang w:val="fr-FR"/>
              </w:rPr>
            </w:pPr>
            <w:r w:rsidRPr="0053726D">
              <w:rPr>
                <w:rFonts w:cs="Arial"/>
                <w:color w:val="000000"/>
                <w:sz w:val="16"/>
                <w:szCs w:val="16"/>
                <w:lang w:val="fr-FR"/>
              </w:rPr>
              <w:t>Processus d'autorisation pour les droits d'accès</w:t>
            </w:r>
          </w:p>
        </w:tc>
        <w:tc>
          <w:tcPr>
            <w:tcW w:w="1033" w:type="dxa"/>
          </w:tcPr>
          <w:p w14:paraId="283FB348" w14:textId="77777777" w:rsidR="00DD3559" w:rsidRPr="00557E18" w:rsidRDefault="00DD3559" w:rsidP="009E7195">
            <w:pPr>
              <w:spacing w:line="259" w:lineRule="auto"/>
              <w:ind w:right="20"/>
              <w:jc w:val="center"/>
              <w:rPr>
                <w:lang w:val="en-US"/>
              </w:rPr>
            </w:pPr>
            <w:r w:rsidRPr="00557E18">
              <w:rPr>
                <w:rFonts w:ascii="Wingdings" w:eastAsia="Wingdings" w:hAnsi="Wingdings" w:cs="Wingdings"/>
                <w:sz w:val="17"/>
                <w:lang w:val="en-US"/>
              </w:rPr>
              <w:t></w:t>
            </w:r>
          </w:p>
        </w:tc>
      </w:tr>
      <w:tr w:rsidR="007109F7" w:rsidRPr="00557E18" w14:paraId="3ADF9929" w14:textId="77777777" w:rsidTr="00666529">
        <w:trPr>
          <w:trHeight w:val="211"/>
        </w:trPr>
        <w:tc>
          <w:tcPr>
            <w:tcW w:w="7895" w:type="dxa"/>
          </w:tcPr>
          <w:p w14:paraId="2311AB37" w14:textId="420FFA01" w:rsidR="00DD3559" w:rsidRPr="00BB1D78" w:rsidRDefault="007D5C07" w:rsidP="009E7195">
            <w:pPr>
              <w:spacing w:line="259" w:lineRule="auto"/>
              <w:rPr>
                <w:sz w:val="16"/>
                <w:szCs w:val="16"/>
                <w:lang w:val="en-US"/>
              </w:rPr>
            </w:pPr>
            <w:r w:rsidRPr="007D5C07">
              <w:rPr>
                <w:rFonts w:cs="Arial"/>
                <w:color w:val="000000"/>
                <w:sz w:val="16"/>
                <w:szCs w:val="16"/>
                <w:lang w:val="en-US"/>
              </w:rPr>
              <w:t xml:space="preserve">Routines </w:t>
            </w:r>
            <w:proofErr w:type="spellStart"/>
            <w:r w:rsidRPr="007D5C07">
              <w:rPr>
                <w:rFonts w:cs="Arial"/>
                <w:color w:val="000000"/>
                <w:sz w:val="16"/>
                <w:szCs w:val="16"/>
                <w:lang w:val="en-US"/>
              </w:rPr>
              <w:t>d'autorisation</w:t>
            </w:r>
            <w:proofErr w:type="spellEnd"/>
          </w:p>
        </w:tc>
        <w:tc>
          <w:tcPr>
            <w:tcW w:w="1033" w:type="dxa"/>
          </w:tcPr>
          <w:p w14:paraId="77E22CDA" w14:textId="77777777" w:rsidR="00DD3559" w:rsidRPr="00557E18" w:rsidRDefault="00DD3559" w:rsidP="009E7195">
            <w:pPr>
              <w:spacing w:line="259" w:lineRule="auto"/>
              <w:ind w:right="20"/>
              <w:jc w:val="center"/>
              <w:rPr>
                <w:lang w:val="en-US"/>
              </w:rPr>
            </w:pPr>
            <w:r w:rsidRPr="00557E18">
              <w:rPr>
                <w:rFonts w:ascii="Wingdings" w:eastAsia="Wingdings" w:hAnsi="Wingdings" w:cs="Wingdings"/>
                <w:sz w:val="17"/>
                <w:lang w:val="en-US"/>
              </w:rPr>
              <w:t></w:t>
            </w:r>
          </w:p>
        </w:tc>
      </w:tr>
      <w:tr w:rsidR="007109F7" w:rsidRPr="00557E18" w14:paraId="740813F4" w14:textId="77777777" w:rsidTr="00666529">
        <w:trPr>
          <w:trHeight w:val="114"/>
        </w:trPr>
        <w:tc>
          <w:tcPr>
            <w:tcW w:w="7895" w:type="dxa"/>
          </w:tcPr>
          <w:p w14:paraId="2F039E60" w14:textId="692DECA4" w:rsidR="00DD3559" w:rsidRPr="00BB1D78" w:rsidRDefault="00DD3559" w:rsidP="009E7195">
            <w:pPr>
              <w:spacing w:line="259" w:lineRule="auto"/>
              <w:rPr>
                <w:sz w:val="16"/>
                <w:szCs w:val="16"/>
                <w:lang w:val="en-US"/>
              </w:rPr>
            </w:pPr>
            <w:proofErr w:type="spellStart"/>
            <w:r w:rsidRPr="00BB1D78">
              <w:rPr>
                <w:sz w:val="16"/>
                <w:szCs w:val="16"/>
                <w:lang w:val="en-US"/>
              </w:rPr>
              <w:t>Profils</w:t>
            </w:r>
            <w:proofErr w:type="spellEnd"/>
            <w:r w:rsidRPr="00BB1D78">
              <w:rPr>
                <w:sz w:val="16"/>
                <w:szCs w:val="16"/>
                <w:lang w:val="en-US"/>
              </w:rPr>
              <w:t>/</w:t>
            </w:r>
            <w:proofErr w:type="spellStart"/>
            <w:r w:rsidRPr="00BB1D78">
              <w:rPr>
                <w:sz w:val="16"/>
                <w:szCs w:val="16"/>
                <w:lang w:val="en-US"/>
              </w:rPr>
              <w:t>r</w:t>
            </w:r>
            <w:r>
              <w:rPr>
                <w:sz w:val="16"/>
                <w:szCs w:val="16"/>
                <w:lang w:val="en-US"/>
              </w:rPr>
              <w:t>ô</w:t>
            </w:r>
            <w:r w:rsidRPr="00BB1D78">
              <w:rPr>
                <w:sz w:val="16"/>
                <w:szCs w:val="16"/>
                <w:lang w:val="en-US"/>
              </w:rPr>
              <w:t>les</w:t>
            </w:r>
            <w:proofErr w:type="spellEnd"/>
          </w:p>
        </w:tc>
        <w:tc>
          <w:tcPr>
            <w:tcW w:w="1033" w:type="dxa"/>
            <w:vAlign w:val="center"/>
          </w:tcPr>
          <w:p w14:paraId="38DF929B" w14:textId="77777777" w:rsidR="00DD3559" w:rsidRPr="00551EE9" w:rsidRDefault="00DD3559" w:rsidP="009E7195">
            <w:pPr>
              <w:spacing w:line="259" w:lineRule="auto"/>
              <w:ind w:right="20"/>
              <w:jc w:val="center"/>
              <w:rPr>
                <w:rFonts w:ascii="Wingdings" w:eastAsia="Wingdings" w:hAnsi="Wingdings" w:cs="Wingdings"/>
                <w:sz w:val="17"/>
                <w:lang w:val="en-US"/>
              </w:rPr>
            </w:pPr>
          </w:p>
        </w:tc>
      </w:tr>
      <w:tr w:rsidR="007109F7" w:rsidRPr="00557E18" w14:paraId="52B0A695" w14:textId="77777777" w:rsidTr="00666529">
        <w:trPr>
          <w:trHeight w:val="114"/>
        </w:trPr>
        <w:tc>
          <w:tcPr>
            <w:tcW w:w="7895" w:type="dxa"/>
          </w:tcPr>
          <w:p w14:paraId="74F27B10" w14:textId="21DC4272" w:rsidR="00DD3559" w:rsidRPr="0053726D" w:rsidRDefault="00DD3559" w:rsidP="009E7195">
            <w:pPr>
              <w:spacing w:line="259" w:lineRule="auto"/>
              <w:rPr>
                <w:sz w:val="16"/>
                <w:szCs w:val="16"/>
                <w:lang w:val="fr-FR"/>
              </w:rPr>
            </w:pPr>
            <w:r w:rsidRPr="0053726D">
              <w:rPr>
                <w:sz w:val="16"/>
                <w:szCs w:val="16"/>
                <w:lang w:val="fr-FR"/>
              </w:rPr>
              <w:t>Chiffrement des disques durs et/ou des ordinateurs portables</w:t>
            </w:r>
          </w:p>
        </w:tc>
        <w:tc>
          <w:tcPr>
            <w:tcW w:w="1033" w:type="dxa"/>
            <w:vAlign w:val="center"/>
          </w:tcPr>
          <w:p w14:paraId="156805BB" w14:textId="77777777" w:rsidR="00DD3559" w:rsidRPr="00557E18" w:rsidRDefault="00DD3559" w:rsidP="009E7195">
            <w:pPr>
              <w:spacing w:line="259" w:lineRule="auto"/>
              <w:ind w:right="20"/>
              <w:jc w:val="center"/>
              <w:rPr>
                <w:lang w:val="en-US"/>
              </w:rPr>
            </w:pPr>
            <w:r w:rsidRPr="00551EE9">
              <w:rPr>
                <w:rFonts w:ascii="Wingdings" w:eastAsia="Wingdings" w:hAnsi="Wingdings" w:cs="Wingdings"/>
                <w:sz w:val="17"/>
                <w:lang w:val="en-US"/>
              </w:rPr>
              <w:t></w:t>
            </w:r>
          </w:p>
        </w:tc>
      </w:tr>
      <w:tr w:rsidR="007109F7" w:rsidRPr="00557E18" w14:paraId="3862C3E4" w14:textId="77777777" w:rsidTr="00666529">
        <w:trPr>
          <w:trHeight w:val="211"/>
        </w:trPr>
        <w:tc>
          <w:tcPr>
            <w:tcW w:w="7895" w:type="dxa"/>
          </w:tcPr>
          <w:p w14:paraId="5DF37F30" w14:textId="53F8385E" w:rsidR="00DD3559" w:rsidRPr="0053726D" w:rsidRDefault="00DD3559" w:rsidP="009E7195">
            <w:pPr>
              <w:spacing w:line="259" w:lineRule="auto"/>
              <w:rPr>
                <w:sz w:val="16"/>
                <w:szCs w:val="16"/>
                <w:lang w:val="fr-FR"/>
              </w:rPr>
            </w:pPr>
            <w:r w:rsidRPr="0053726D">
              <w:rPr>
                <w:sz w:val="16"/>
                <w:szCs w:val="16"/>
                <w:lang w:val="fr-FR"/>
              </w:rPr>
              <w:t>Processus de séparation des tâches</w:t>
            </w:r>
          </w:p>
        </w:tc>
        <w:tc>
          <w:tcPr>
            <w:tcW w:w="1033" w:type="dxa"/>
          </w:tcPr>
          <w:p w14:paraId="61634534" w14:textId="77777777" w:rsidR="00DD3559" w:rsidRPr="00557E18" w:rsidRDefault="00DD3559" w:rsidP="009E7195">
            <w:pPr>
              <w:spacing w:line="259" w:lineRule="auto"/>
              <w:ind w:right="20"/>
              <w:jc w:val="center"/>
              <w:rPr>
                <w:lang w:val="en-US"/>
              </w:rPr>
            </w:pPr>
            <w:r w:rsidRPr="00557E18">
              <w:rPr>
                <w:rFonts w:ascii="Wingdings" w:eastAsia="Wingdings" w:hAnsi="Wingdings" w:cs="Wingdings"/>
                <w:sz w:val="17"/>
                <w:lang w:val="en-US"/>
              </w:rPr>
              <w:t></w:t>
            </w:r>
          </w:p>
        </w:tc>
      </w:tr>
      <w:tr w:rsidR="007109F7" w:rsidRPr="00557E18" w14:paraId="0A8D1694" w14:textId="77777777" w:rsidTr="00666529">
        <w:trPr>
          <w:trHeight w:val="211"/>
        </w:trPr>
        <w:tc>
          <w:tcPr>
            <w:tcW w:w="7895" w:type="dxa"/>
          </w:tcPr>
          <w:p w14:paraId="4001E02A" w14:textId="74974669" w:rsidR="00DD3559" w:rsidRPr="0053726D" w:rsidRDefault="00DD3559" w:rsidP="009E7195">
            <w:pPr>
              <w:spacing w:line="259" w:lineRule="auto"/>
              <w:rPr>
                <w:sz w:val="16"/>
                <w:szCs w:val="16"/>
                <w:lang w:val="fr-FR"/>
              </w:rPr>
            </w:pPr>
            <w:r w:rsidRPr="0053726D">
              <w:rPr>
                <w:sz w:val="16"/>
                <w:szCs w:val="16"/>
                <w:lang w:val="fr-FR"/>
              </w:rPr>
              <w:t>Suppression non réversible des supports de données</w:t>
            </w:r>
          </w:p>
        </w:tc>
        <w:tc>
          <w:tcPr>
            <w:tcW w:w="1033" w:type="dxa"/>
          </w:tcPr>
          <w:p w14:paraId="23017909" w14:textId="77777777" w:rsidR="00DD3559" w:rsidRPr="00557E18" w:rsidRDefault="00DD3559" w:rsidP="009E7195">
            <w:pPr>
              <w:spacing w:line="259" w:lineRule="auto"/>
              <w:ind w:right="20"/>
              <w:jc w:val="center"/>
              <w:rPr>
                <w:lang w:val="en-US"/>
              </w:rPr>
            </w:pPr>
            <w:r w:rsidRPr="00557E18">
              <w:rPr>
                <w:rFonts w:ascii="Wingdings" w:eastAsia="Wingdings" w:hAnsi="Wingdings" w:cs="Wingdings"/>
                <w:sz w:val="17"/>
                <w:lang w:val="en-US"/>
              </w:rPr>
              <w:t></w:t>
            </w:r>
          </w:p>
        </w:tc>
      </w:tr>
      <w:tr w:rsidR="007109F7" w:rsidRPr="00557E18" w14:paraId="2D9794B3" w14:textId="77777777" w:rsidTr="00666529">
        <w:trPr>
          <w:trHeight w:val="211"/>
        </w:trPr>
        <w:tc>
          <w:tcPr>
            <w:tcW w:w="7895" w:type="dxa"/>
          </w:tcPr>
          <w:p w14:paraId="61A7EA1B" w14:textId="6A75294C" w:rsidR="00DD3559" w:rsidRPr="0053726D" w:rsidRDefault="00DD3559" w:rsidP="009E7195">
            <w:pPr>
              <w:spacing w:line="259" w:lineRule="auto"/>
              <w:rPr>
                <w:sz w:val="16"/>
                <w:szCs w:val="16"/>
                <w:lang w:val="fr-FR"/>
              </w:rPr>
            </w:pPr>
            <w:r w:rsidRPr="0053726D">
              <w:rPr>
                <w:sz w:val="16"/>
                <w:szCs w:val="16"/>
                <w:lang w:val="fr-FR"/>
              </w:rPr>
              <w:t>Filtres de confidentialité pour les systèmes de traitement de données mobiles</w:t>
            </w:r>
          </w:p>
        </w:tc>
        <w:tc>
          <w:tcPr>
            <w:tcW w:w="1033" w:type="dxa"/>
          </w:tcPr>
          <w:p w14:paraId="01CCEC72" w14:textId="77777777" w:rsidR="00DD3559" w:rsidRPr="00557E18" w:rsidRDefault="00DD3559" w:rsidP="009E7195">
            <w:pPr>
              <w:spacing w:line="259" w:lineRule="auto"/>
              <w:ind w:right="20"/>
              <w:jc w:val="center"/>
              <w:rPr>
                <w:lang w:val="en-US"/>
              </w:rPr>
            </w:pPr>
            <w:r w:rsidRPr="00557E18">
              <w:rPr>
                <w:rFonts w:ascii="Wingdings" w:eastAsia="Wingdings" w:hAnsi="Wingdings" w:cs="Wingdings"/>
                <w:sz w:val="17"/>
                <w:lang w:val="en-US"/>
              </w:rPr>
              <w:t></w:t>
            </w:r>
          </w:p>
        </w:tc>
      </w:tr>
      <w:tr w:rsidR="007109F7" w:rsidRPr="00557E18" w14:paraId="0D398723" w14:textId="77777777" w:rsidTr="00666529">
        <w:trPr>
          <w:trHeight w:val="211"/>
        </w:trPr>
        <w:tc>
          <w:tcPr>
            <w:tcW w:w="7895" w:type="dxa"/>
          </w:tcPr>
          <w:p w14:paraId="2B307537" w14:textId="2BBE2BE4" w:rsidR="00DD3559" w:rsidRPr="0053726D" w:rsidRDefault="00DD3559" w:rsidP="009E7195">
            <w:pPr>
              <w:spacing w:line="259" w:lineRule="auto"/>
              <w:rPr>
                <w:sz w:val="16"/>
                <w:szCs w:val="16"/>
                <w:lang w:val="fr-FR"/>
              </w:rPr>
            </w:pPr>
            <w:r w:rsidRPr="0053726D">
              <w:rPr>
                <w:sz w:val="16"/>
                <w:szCs w:val="16"/>
                <w:lang w:val="fr-FR"/>
              </w:rPr>
              <w:t>Gestion des correctifs (patch management)</w:t>
            </w:r>
          </w:p>
        </w:tc>
        <w:tc>
          <w:tcPr>
            <w:tcW w:w="1033" w:type="dxa"/>
          </w:tcPr>
          <w:p w14:paraId="7D0D95D2" w14:textId="77777777" w:rsidR="00DD3559" w:rsidRPr="00557E18" w:rsidRDefault="00DD3559" w:rsidP="009E7195">
            <w:pPr>
              <w:spacing w:line="259" w:lineRule="auto"/>
              <w:ind w:right="20"/>
              <w:jc w:val="center"/>
              <w:rPr>
                <w:lang w:val="en-US"/>
              </w:rPr>
            </w:pPr>
            <w:r w:rsidRPr="00557E18">
              <w:rPr>
                <w:rFonts w:ascii="Wingdings" w:eastAsia="Wingdings" w:hAnsi="Wingdings" w:cs="Wingdings"/>
                <w:sz w:val="17"/>
                <w:lang w:val="en-US"/>
              </w:rPr>
              <w:t></w:t>
            </w:r>
          </w:p>
        </w:tc>
      </w:tr>
    </w:tbl>
    <w:p w14:paraId="7B3D3A50" w14:textId="77777777" w:rsidR="000003E6" w:rsidRDefault="000003E6" w:rsidP="00DD3559">
      <w:pPr>
        <w:pStyle w:val="Titre2"/>
        <w:ind w:left="-2"/>
        <w:rPr>
          <w:color w:val="auto"/>
          <w:lang w:val="en-US"/>
        </w:rPr>
      </w:pPr>
    </w:p>
    <w:p w14:paraId="30047F55" w14:textId="1E569921" w:rsidR="00DD3559" w:rsidRPr="001674B3" w:rsidRDefault="00DD3559" w:rsidP="00DD3559">
      <w:pPr>
        <w:pStyle w:val="Titre2"/>
        <w:ind w:left="-2"/>
        <w:rPr>
          <w:lang w:val="en-US"/>
        </w:rPr>
      </w:pPr>
      <w:r w:rsidRPr="001674B3">
        <w:rPr>
          <w:color w:val="auto"/>
          <w:lang w:val="en-US"/>
        </w:rPr>
        <w:t>d</w:t>
      </w:r>
      <w:r w:rsidRPr="001674B3">
        <w:rPr>
          <w:color w:val="auto"/>
          <w:sz w:val="20"/>
          <w:szCs w:val="24"/>
          <w:lang w:val="en-US"/>
        </w:rPr>
        <w:t xml:space="preserve">) </w:t>
      </w:r>
      <w:proofErr w:type="spellStart"/>
      <w:r>
        <w:rPr>
          <w:color w:val="auto"/>
          <w:sz w:val="20"/>
          <w:szCs w:val="24"/>
          <w:lang w:val="en-US"/>
        </w:rPr>
        <w:t>Contrôle</w:t>
      </w:r>
      <w:proofErr w:type="spellEnd"/>
      <w:r>
        <w:rPr>
          <w:color w:val="auto"/>
          <w:sz w:val="20"/>
          <w:szCs w:val="24"/>
          <w:lang w:val="en-US"/>
        </w:rPr>
        <w:t xml:space="preserve"> de </w:t>
      </w:r>
      <w:proofErr w:type="spellStart"/>
      <w:r>
        <w:rPr>
          <w:color w:val="auto"/>
          <w:sz w:val="20"/>
          <w:szCs w:val="24"/>
          <w:lang w:val="en-US"/>
        </w:rPr>
        <w:t>séparation</w:t>
      </w:r>
      <w:proofErr w:type="spellEnd"/>
    </w:p>
    <w:p w14:paraId="3795BD51" w14:textId="42639146" w:rsidR="00DD3559" w:rsidRPr="0053726D" w:rsidRDefault="00DD3559" w:rsidP="00DD3559">
      <w:pPr>
        <w:shd w:val="clear" w:color="auto" w:fill="FFFFFF" w:themeFill="background1"/>
        <w:ind w:left="-5"/>
        <w:rPr>
          <w:sz w:val="20"/>
          <w:szCs w:val="20"/>
          <w:lang w:val="fr-FR"/>
        </w:rPr>
      </w:pPr>
      <w:r w:rsidRPr="0053726D">
        <w:rPr>
          <w:sz w:val="20"/>
          <w:szCs w:val="20"/>
          <w:lang w:val="fr-FR"/>
        </w:rPr>
        <w:t>Les mesures suivantes garantissent que les données à caractère personnel collectées pour des finalités différentes sont traitées séparément.</w:t>
      </w:r>
    </w:p>
    <w:tbl>
      <w:tblPr>
        <w:tblStyle w:val="TableGrid1"/>
        <w:tblW w:w="8920" w:type="dxa"/>
        <w:tblInd w:w="-21" w:type="dxa"/>
        <w:tblBorders>
          <w:top w:val="single" w:sz="4" w:space="0" w:color="51A0AD"/>
          <w:left w:val="single" w:sz="4" w:space="0" w:color="51A0AD"/>
          <w:bottom w:val="single" w:sz="4" w:space="0" w:color="51A0AD"/>
          <w:right w:val="single" w:sz="4" w:space="0" w:color="51A0AD"/>
          <w:insideH w:val="single" w:sz="4" w:space="0" w:color="51A0AD"/>
          <w:insideV w:val="single" w:sz="4" w:space="0" w:color="51A0AD"/>
        </w:tblBorders>
        <w:tblCellMar>
          <w:top w:w="3" w:type="dxa"/>
          <w:left w:w="31" w:type="dxa"/>
        </w:tblCellMar>
        <w:tblLook w:val="04A0" w:firstRow="1" w:lastRow="0" w:firstColumn="1" w:lastColumn="0" w:noHBand="0" w:noVBand="1"/>
      </w:tblPr>
      <w:tblGrid>
        <w:gridCol w:w="7887"/>
        <w:gridCol w:w="1033"/>
      </w:tblGrid>
      <w:tr w:rsidR="00DB6AF4" w:rsidRPr="007F61B0" w14:paraId="3628A5ED" w14:textId="77777777" w:rsidTr="00666529">
        <w:trPr>
          <w:trHeight w:val="211"/>
        </w:trPr>
        <w:tc>
          <w:tcPr>
            <w:tcW w:w="7887" w:type="dxa"/>
          </w:tcPr>
          <w:p w14:paraId="068C9350" w14:textId="77777777" w:rsidR="00DD3559" w:rsidRPr="0053726D" w:rsidRDefault="00DD3559" w:rsidP="009E7195">
            <w:pPr>
              <w:spacing w:line="259" w:lineRule="auto"/>
              <w:rPr>
                <w:lang w:val="fr-FR"/>
              </w:rPr>
            </w:pPr>
          </w:p>
        </w:tc>
        <w:tc>
          <w:tcPr>
            <w:tcW w:w="1033" w:type="dxa"/>
          </w:tcPr>
          <w:p w14:paraId="59FC1118" w14:textId="00C912BC" w:rsidR="00DD3559" w:rsidRPr="007F61B0" w:rsidRDefault="00DD3559" w:rsidP="009E7195">
            <w:pPr>
              <w:spacing w:line="259" w:lineRule="auto"/>
              <w:ind w:right="-113"/>
              <w:rPr>
                <w:lang w:val="en-US"/>
              </w:rPr>
            </w:pPr>
            <w:proofErr w:type="spellStart"/>
            <w:r>
              <w:rPr>
                <w:sz w:val="16"/>
                <w:szCs w:val="16"/>
              </w:rPr>
              <w:t>mis</w:t>
            </w:r>
            <w:proofErr w:type="spellEnd"/>
            <w:r>
              <w:rPr>
                <w:sz w:val="16"/>
                <w:szCs w:val="16"/>
              </w:rPr>
              <w:t xml:space="preserve"> en </w:t>
            </w:r>
            <w:proofErr w:type="spellStart"/>
            <w:r>
              <w:rPr>
                <w:sz w:val="16"/>
                <w:szCs w:val="16"/>
              </w:rPr>
              <w:t>œuvre</w:t>
            </w:r>
            <w:proofErr w:type="spellEnd"/>
          </w:p>
        </w:tc>
      </w:tr>
      <w:tr w:rsidR="00DB6AF4" w:rsidRPr="007F61B0" w14:paraId="70D3B2A0" w14:textId="77777777" w:rsidTr="00666529">
        <w:trPr>
          <w:trHeight w:val="211"/>
        </w:trPr>
        <w:tc>
          <w:tcPr>
            <w:tcW w:w="7887" w:type="dxa"/>
          </w:tcPr>
          <w:p w14:paraId="507257A1" w14:textId="0760ACF4" w:rsidR="00DD3559" w:rsidRPr="0053726D" w:rsidRDefault="00DD3559" w:rsidP="009E7195">
            <w:pPr>
              <w:spacing w:line="259" w:lineRule="auto"/>
              <w:rPr>
                <w:sz w:val="16"/>
                <w:szCs w:val="16"/>
                <w:lang w:val="fr-FR"/>
              </w:rPr>
            </w:pPr>
            <w:r w:rsidRPr="0053726D">
              <w:rPr>
                <w:sz w:val="16"/>
                <w:szCs w:val="16"/>
                <w:lang w:val="fr-FR"/>
              </w:rPr>
              <w:t>Stockage des enregistrements de données dans des bases de données distinctes</w:t>
            </w:r>
          </w:p>
        </w:tc>
        <w:tc>
          <w:tcPr>
            <w:tcW w:w="1033" w:type="dxa"/>
          </w:tcPr>
          <w:p w14:paraId="4D988FDB" w14:textId="77777777" w:rsidR="00DD3559" w:rsidRPr="007F61B0" w:rsidRDefault="00DD3559" w:rsidP="009E7195">
            <w:pPr>
              <w:spacing w:line="259" w:lineRule="auto"/>
              <w:ind w:right="20"/>
              <w:jc w:val="center"/>
              <w:rPr>
                <w:lang w:val="en-US"/>
              </w:rPr>
            </w:pPr>
            <w:r w:rsidRPr="007F61B0">
              <w:rPr>
                <w:rFonts w:ascii="Wingdings" w:eastAsia="Wingdings" w:hAnsi="Wingdings" w:cs="Wingdings"/>
                <w:sz w:val="17"/>
                <w:lang w:val="en-US"/>
              </w:rPr>
              <w:t></w:t>
            </w:r>
          </w:p>
        </w:tc>
      </w:tr>
      <w:tr w:rsidR="00DB6AF4" w:rsidRPr="007F61B0" w14:paraId="2E9D9A57" w14:textId="77777777" w:rsidTr="00666529">
        <w:trPr>
          <w:trHeight w:val="211"/>
        </w:trPr>
        <w:tc>
          <w:tcPr>
            <w:tcW w:w="7887" w:type="dxa"/>
          </w:tcPr>
          <w:p w14:paraId="04789DD0" w14:textId="22D7BB8C" w:rsidR="00DD3559" w:rsidRPr="0053726D" w:rsidRDefault="00DD3559" w:rsidP="009E7195">
            <w:pPr>
              <w:spacing w:line="259" w:lineRule="auto"/>
              <w:rPr>
                <w:sz w:val="16"/>
                <w:szCs w:val="16"/>
                <w:lang w:val="fr-FR"/>
              </w:rPr>
            </w:pPr>
            <w:r w:rsidRPr="0053726D">
              <w:rPr>
                <w:sz w:val="16"/>
                <w:szCs w:val="16"/>
                <w:lang w:val="fr-FR"/>
              </w:rPr>
              <w:t>Traitement sur des systèmes distincts</w:t>
            </w:r>
          </w:p>
        </w:tc>
        <w:tc>
          <w:tcPr>
            <w:tcW w:w="1033" w:type="dxa"/>
          </w:tcPr>
          <w:p w14:paraId="224AE771" w14:textId="77777777" w:rsidR="00DD3559" w:rsidRPr="007F61B0" w:rsidRDefault="00DD3559" w:rsidP="009E7195">
            <w:pPr>
              <w:spacing w:line="259" w:lineRule="auto"/>
              <w:ind w:right="20"/>
              <w:jc w:val="center"/>
              <w:rPr>
                <w:lang w:val="en-US"/>
              </w:rPr>
            </w:pPr>
            <w:r w:rsidRPr="007F61B0">
              <w:rPr>
                <w:rFonts w:ascii="Wingdings" w:eastAsia="Wingdings" w:hAnsi="Wingdings" w:cs="Wingdings"/>
                <w:sz w:val="17"/>
                <w:lang w:val="en-US"/>
              </w:rPr>
              <w:t></w:t>
            </w:r>
          </w:p>
        </w:tc>
      </w:tr>
      <w:tr w:rsidR="00DB6AF4" w:rsidRPr="00BB1D78" w14:paraId="041109EA" w14:textId="77777777" w:rsidTr="00666529">
        <w:trPr>
          <w:trHeight w:val="211"/>
        </w:trPr>
        <w:tc>
          <w:tcPr>
            <w:tcW w:w="7887" w:type="dxa"/>
          </w:tcPr>
          <w:p w14:paraId="6F36CF99" w14:textId="001F3CA2" w:rsidR="00DD3559" w:rsidRPr="0053726D" w:rsidRDefault="00DD3559" w:rsidP="009E7195">
            <w:pPr>
              <w:spacing w:line="259" w:lineRule="auto"/>
              <w:rPr>
                <w:sz w:val="16"/>
                <w:szCs w:val="16"/>
                <w:lang w:val="fr-FR"/>
              </w:rPr>
            </w:pPr>
            <w:r w:rsidRPr="0053726D">
              <w:rPr>
                <w:sz w:val="16"/>
                <w:szCs w:val="16"/>
                <w:lang w:val="fr-FR"/>
              </w:rPr>
              <w:t>Autorisations d’accès en fonction des responsabilités fonctionnelles</w:t>
            </w:r>
          </w:p>
        </w:tc>
        <w:tc>
          <w:tcPr>
            <w:tcW w:w="1033" w:type="dxa"/>
          </w:tcPr>
          <w:p w14:paraId="24C7122D" w14:textId="77777777" w:rsidR="00DD3559" w:rsidRPr="007F61B0" w:rsidRDefault="00DD3559" w:rsidP="009E7195">
            <w:pPr>
              <w:spacing w:line="259" w:lineRule="auto"/>
              <w:ind w:right="20"/>
              <w:jc w:val="center"/>
              <w:rPr>
                <w:rFonts w:ascii="Wingdings" w:eastAsia="Wingdings" w:hAnsi="Wingdings" w:cs="Wingdings"/>
                <w:sz w:val="17"/>
                <w:lang w:val="en-US"/>
              </w:rPr>
            </w:pPr>
            <w:r w:rsidRPr="007F61B0">
              <w:rPr>
                <w:rFonts w:ascii="Wingdings" w:eastAsia="Wingdings" w:hAnsi="Wingdings" w:cs="Wingdings"/>
                <w:sz w:val="17"/>
                <w:lang w:val="en-US"/>
              </w:rPr>
              <w:t></w:t>
            </w:r>
          </w:p>
        </w:tc>
      </w:tr>
      <w:tr w:rsidR="00DB6AF4" w:rsidRPr="00BB1D78" w14:paraId="0E32E4D8" w14:textId="77777777" w:rsidTr="00666529">
        <w:trPr>
          <w:trHeight w:val="211"/>
        </w:trPr>
        <w:tc>
          <w:tcPr>
            <w:tcW w:w="7887" w:type="dxa"/>
          </w:tcPr>
          <w:p w14:paraId="1CB60703" w14:textId="6C7E8DF7" w:rsidR="00DD3559" w:rsidRPr="0053726D" w:rsidRDefault="00DD3559" w:rsidP="009E7195">
            <w:pPr>
              <w:spacing w:line="259" w:lineRule="auto"/>
              <w:rPr>
                <w:sz w:val="16"/>
                <w:szCs w:val="16"/>
                <w:lang w:val="fr-FR"/>
              </w:rPr>
            </w:pPr>
            <w:r w:rsidRPr="0053726D">
              <w:rPr>
                <w:sz w:val="16"/>
                <w:szCs w:val="16"/>
                <w:lang w:val="fr-FR"/>
              </w:rPr>
              <w:t>Fonctionnalité multi</w:t>
            </w:r>
            <w:r w:rsidRPr="0053726D">
              <w:rPr>
                <w:sz w:val="16"/>
                <w:szCs w:val="16"/>
                <w:lang w:val="fr-FR"/>
              </w:rPr>
              <w:noBreakHyphen/>
              <w:t>client des systèmes informatiques</w:t>
            </w:r>
          </w:p>
        </w:tc>
        <w:tc>
          <w:tcPr>
            <w:tcW w:w="1033" w:type="dxa"/>
          </w:tcPr>
          <w:p w14:paraId="0E37CFFD" w14:textId="77777777" w:rsidR="00DD3559" w:rsidRPr="007F61B0" w:rsidRDefault="00DD3559" w:rsidP="009E7195">
            <w:pPr>
              <w:spacing w:line="259" w:lineRule="auto"/>
              <w:ind w:right="20"/>
              <w:jc w:val="center"/>
              <w:rPr>
                <w:rFonts w:ascii="Wingdings" w:eastAsia="Wingdings" w:hAnsi="Wingdings" w:cs="Wingdings"/>
                <w:sz w:val="17"/>
                <w:lang w:val="en-US"/>
              </w:rPr>
            </w:pPr>
            <w:r w:rsidRPr="007F61B0">
              <w:rPr>
                <w:rFonts w:ascii="Wingdings" w:eastAsia="Wingdings" w:hAnsi="Wingdings" w:cs="Wingdings"/>
                <w:sz w:val="17"/>
                <w:lang w:val="en-US"/>
              </w:rPr>
              <w:t></w:t>
            </w:r>
          </w:p>
        </w:tc>
      </w:tr>
      <w:tr w:rsidR="00DB6AF4" w:rsidRPr="007F61B0" w14:paraId="39F32CE4" w14:textId="77777777" w:rsidTr="00666529">
        <w:trPr>
          <w:trHeight w:val="211"/>
        </w:trPr>
        <w:tc>
          <w:tcPr>
            <w:tcW w:w="7887" w:type="dxa"/>
          </w:tcPr>
          <w:p w14:paraId="5181F454" w14:textId="4E193D15" w:rsidR="00DD3559" w:rsidRPr="0053726D" w:rsidRDefault="00DD3559" w:rsidP="009E7195">
            <w:pPr>
              <w:spacing w:line="259" w:lineRule="auto"/>
              <w:rPr>
                <w:sz w:val="16"/>
                <w:szCs w:val="16"/>
                <w:lang w:val="fr-FR"/>
              </w:rPr>
            </w:pPr>
            <w:r w:rsidRPr="0053726D">
              <w:rPr>
                <w:sz w:val="16"/>
                <w:szCs w:val="16"/>
                <w:lang w:val="fr-FR"/>
              </w:rPr>
              <w:t>Utilisation de données de test</w:t>
            </w:r>
          </w:p>
        </w:tc>
        <w:tc>
          <w:tcPr>
            <w:tcW w:w="1033" w:type="dxa"/>
          </w:tcPr>
          <w:p w14:paraId="01872DC2" w14:textId="77777777" w:rsidR="00DD3559" w:rsidRPr="007F61B0" w:rsidRDefault="00DD3559" w:rsidP="009E7195">
            <w:pPr>
              <w:spacing w:line="259" w:lineRule="auto"/>
              <w:ind w:right="20"/>
              <w:jc w:val="center"/>
              <w:rPr>
                <w:rFonts w:ascii="Wingdings" w:eastAsia="Wingdings" w:hAnsi="Wingdings" w:cs="Wingdings"/>
                <w:sz w:val="17"/>
                <w:lang w:val="en-US"/>
              </w:rPr>
            </w:pPr>
            <w:r w:rsidRPr="007F61B0">
              <w:rPr>
                <w:rFonts w:ascii="Wingdings" w:eastAsia="Wingdings" w:hAnsi="Wingdings" w:cs="Wingdings"/>
                <w:sz w:val="17"/>
                <w:lang w:val="en-US"/>
              </w:rPr>
              <w:t></w:t>
            </w:r>
          </w:p>
        </w:tc>
      </w:tr>
      <w:tr w:rsidR="00DB6AF4" w:rsidRPr="00BB1D78" w14:paraId="4261884B" w14:textId="77777777" w:rsidTr="00666529">
        <w:trPr>
          <w:trHeight w:val="211"/>
        </w:trPr>
        <w:tc>
          <w:tcPr>
            <w:tcW w:w="7887" w:type="dxa"/>
          </w:tcPr>
          <w:p w14:paraId="410DF042" w14:textId="186135C3" w:rsidR="00DD3559" w:rsidRPr="0053726D" w:rsidRDefault="00DD3559" w:rsidP="009E7195">
            <w:pPr>
              <w:spacing w:line="259" w:lineRule="auto"/>
              <w:rPr>
                <w:sz w:val="16"/>
                <w:szCs w:val="16"/>
                <w:lang w:val="fr-FR"/>
              </w:rPr>
            </w:pPr>
            <w:r w:rsidRPr="0053726D">
              <w:rPr>
                <w:sz w:val="16"/>
                <w:szCs w:val="16"/>
                <w:lang w:val="fr-FR"/>
              </w:rPr>
              <w:t>Séparation des environnements de développement et de production</w:t>
            </w:r>
          </w:p>
        </w:tc>
        <w:tc>
          <w:tcPr>
            <w:tcW w:w="1033" w:type="dxa"/>
          </w:tcPr>
          <w:p w14:paraId="4EC6F994" w14:textId="77777777" w:rsidR="00DD3559" w:rsidRPr="007F61B0" w:rsidRDefault="00DD3559" w:rsidP="009E7195">
            <w:pPr>
              <w:spacing w:line="259" w:lineRule="auto"/>
              <w:ind w:right="20"/>
              <w:jc w:val="center"/>
              <w:rPr>
                <w:rFonts w:ascii="Wingdings" w:eastAsia="Wingdings" w:hAnsi="Wingdings" w:cs="Wingdings"/>
                <w:sz w:val="17"/>
                <w:lang w:val="en-US"/>
              </w:rPr>
            </w:pPr>
            <w:r w:rsidRPr="007F61B0">
              <w:rPr>
                <w:rFonts w:ascii="Wingdings" w:eastAsia="Wingdings" w:hAnsi="Wingdings" w:cs="Wingdings"/>
                <w:sz w:val="17"/>
                <w:lang w:val="en-US"/>
              </w:rPr>
              <w:t></w:t>
            </w:r>
          </w:p>
        </w:tc>
      </w:tr>
      <w:tr w:rsidR="00DB6AF4" w:rsidRPr="007F61B0" w14:paraId="45AFA242" w14:textId="77777777" w:rsidTr="00666529">
        <w:trPr>
          <w:trHeight w:val="211"/>
        </w:trPr>
        <w:tc>
          <w:tcPr>
            <w:tcW w:w="7887" w:type="dxa"/>
          </w:tcPr>
          <w:p w14:paraId="32B683CF" w14:textId="79CCD7A7" w:rsidR="00DD3559" w:rsidRPr="00BB1D78" w:rsidRDefault="00DD3559" w:rsidP="009E7195">
            <w:pPr>
              <w:spacing w:line="259" w:lineRule="auto"/>
              <w:rPr>
                <w:sz w:val="16"/>
                <w:szCs w:val="16"/>
                <w:lang w:val="en-US"/>
              </w:rPr>
            </w:pPr>
            <w:r>
              <w:rPr>
                <w:sz w:val="16"/>
                <w:szCs w:val="16"/>
                <w:lang w:val="en-US"/>
              </w:rPr>
              <w:t xml:space="preserve">Concept </w:t>
            </w:r>
            <w:proofErr w:type="spellStart"/>
            <w:r>
              <w:rPr>
                <w:sz w:val="16"/>
                <w:szCs w:val="16"/>
                <w:lang w:val="en-US"/>
              </w:rPr>
              <w:t>d’a</w:t>
            </w:r>
            <w:r w:rsidRPr="00BB1D78">
              <w:rPr>
                <w:sz w:val="16"/>
                <w:szCs w:val="16"/>
                <w:lang w:val="en-US"/>
              </w:rPr>
              <w:t>utori</w:t>
            </w:r>
            <w:r>
              <w:rPr>
                <w:sz w:val="16"/>
                <w:szCs w:val="16"/>
                <w:lang w:val="en-US"/>
              </w:rPr>
              <w:t>s</w:t>
            </w:r>
            <w:r w:rsidRPr="00BB1D78">
              <w:rPr>
                <w:sz w:val="16"/>
                <w:szCs w:val="16"/>
                <w:lang w:val="en-US"/>
              </w:rPr>
              <w:t>ation</w:t>
            </w:r>
            <w:proofErr w:type="spellEnd"/>
          </w:p>
        </w:tc>
        <w:tc>
          <w:tcPr>
            <w:tcW w:w="1033" w:type="dxa"/>
          </w:tcPr>
          <w:p w14:paraId="1EEB5885" w14:textId="77777777" w:rsidR="00DD3559" w:rsidRPr="007F61B0" w:rsidRDefault="00DD3559" w:rsidP="009E7195">
            <w:pPr>
              <w:spacing w:line="259" w:lineRule="auto"/>
              <w:ind w:right="20"/>
              <w:jc w:val="center"/>
              <w:rPr>
                <w:rFonts w:ascii="Wingdings" w:eastAsia="Wingdings" w:hAnsi="Wingdings" w:cs="Wingdings"/>
                <w:sz w:val="17"/>
                <w:lang w:val="en-US"/>
              </w:rPr>
            </w:pPr>
            <w:r w:rsidRPr="007F61B0">
              <w:rPr>
                <w:rFonts w:ascii="Wingdings" w:eastAsia="Wingdings" w:hAnsi="Wingdings" w:cs="Wingdings"/>
                <w:sz w:val="17"/>
                <w:lang w:val="en-US"/>
              </w:rPr>
              <w:t></w:t>
            </w:r>
          </w:p>
        </w:tc>
      </w:tr>
      <w:tr w:rsidR="00DB6AF4" w:rsidRPr="007F61B0" w14:paraId="1DC23BA1" w14:textId="77777777" w:rsidTr="00666529">
        <w:trPr>
          <w:trHeight w:val="211"/>
        </w:trPr>
        <w:tc>
          <w:tcPr>
            <w:tcW w:w="7887" w:type="dxa"/>
          </w:tcPr>
          <w:p w14:paraId="7DF0A3CD" w14:textId="427A2ADD" w:rsidR="00DD3559" w:rsidRPr="00BB1D78" w:rsidRDefault="00DD3559" w:rsidP="009E7195">
            <w:pPr>
              <w:spacing w:line="259" w:lineRule="auto"/>
              <w:rPr>
                <w:sz w:val="16"/>
                <w:szCs w:val="16"/>
                <w:lang w:val="en-US"/>
              </w:rPr>
            </w:pPr>
            <w:r>
              <w:rPr>
                <w:sz w:val="16"/>
                <w:szCs w:val="16"/>
                <w:lang w:val="en-US"/>
              </w:rPr>
              <w:t>S</w:t>
            </w:r>
            <w:r w:rsidRPr="00BB1D78">
              <w:rPr>
                <w:sz w:val="16"/>
                <w:szCs w:val="16"/>
                <w:lang w:val="en-US"/>
              </w:rPr>
              <w:t>egmentation</w:t>
            </w:r>
            <w:r>
              <w:rPr>
                <w:sz w:val="16"/>
                <w:szCs w:val="16"/>
                <w:lang w:val="en-US"/>
              </w:rPr>
              <w:t xml:space="preserve"> du réseau</w:t>
            </w:r>
          </w:p>
        </w:tc>
        <w:tc>
          <w:tcPr>
            <w:tcW w:w="1033" w:type="dxa"/>
          </w:tcPr>
          <w:p w14:paraId="13C8E9E9" w14:textId="77777777" w:rsidR="00DD3559" w:rsidRPr="007F61B0" w:rsidRDefault="00DD3559" w:rsidP="009E7195">
            <w:pPr>
              <w:spacing w:line="259" w:lineRule="auto"/>
              <w:ind w:right="20"/>
              <w:jc w:val="center"/>
              <w:rPr>
                <w:rFonts w:ascii="Wingdings" w:eastAsia="Wingdings" w:hAnsi="Wingdings" w:cs="Wingdings"/>
                <w:sz w:val="17"/>
                <w:lang w:val="en-US"/>
              </w:rPr>
            </w:pPr>
            <w:r w:rsidRPr="007F61B0">
              <w:rPr>
                <w:rFonts w:ascii="Wingdings" w:eastAsia="Wingdings" w:hAnsi="Wingdings" w:cs="Wingdings"/>
                <w:sz w:val="17"/>
                <w:lang w:val="en-US"/>
              </w:rPr>
              <w:t></w:t>
            </w:r>
          </w:p>
        </w:tc>
      </w:tr>
    </w:tbl>
    <w:p w14:paraId="3F765ADE" w14:textId="77777777" w:rsidR="00DD3559" w:rsidRDefault="00DD3559" w:rsidP="00DD3559">
      <w:pPr>
        <w:pStyle w:val="Titre1"/>
        <w:spacing w:after="271"/>
        <w:ind w:left="-2" w:right="5244"/>
        <w:rPr>
          <w:lang w:val="en-US"/>
        </w:rPr>
      </w:pPr>
    </w:p>
    <w:p w14:paraId="3A88C626" w14:textId="3BBBF33D" w:rsidR="00DD3559" w:rsidRPr="00BA3630" w:rsidRDefault="00DD3559" w:rsidP="00BA3630">
      <w:pPr>
        <w:pStyle w:val="Titre1"/>
        <w:spacing w:after="271"/>
        <w:ind w:left="-709"/>
        <w:rPr>
          <w:szCs w:val="22"/>
          <w:lang w:val="fr-FR"/>
        </w:rPr>
      </w:pPr>
      <w:r w:rsidRPr="00BA3630">
        <w:rPr>
          <w:szCs w:val="22"/>
          <w:lang w:val="fr-FR"/>
        </w:rPr>
        <w:t>Intégrité (art. 32, paragraphe 1, point b), RGPD)</w:t>
      </w:r>
    </w:p>
    <w:p w14:paraId="2C266EEE" w14:textId="346F4899" w:rsidR="00DD3559" w:rsidRPr="0053726D" w:rsidRDefault="00DD3559" w:rsidP="00DD3559">
      <w:pPr>
        <w:pStyle w:val="Titre2"/>
        <w:ind w:left="-2" w:hanging="565"/>
        <w:rPr>
          <w:color w:val="auto"/>
          <w:sz w:val="20"/>
          <w:szCs w:val="20"/>
          <w:lang w:val="fr-FR"/>
        </w:rPr>
      </w:pPr>
      <w:r w:rsidRPr="0053726D">
        <w:rPr>
          <w:color w:val="auto"/>
          <w:sz w:val="20"/>
          <w:szCs w:val="20"/>
          <w:lang w:val="fr-FR"/>
        </w:rPr>
        <w:t>a) Contrôle de la divulgation</w:t>
      </w:r>
    </w:p>
    <w:p w14:paraId="597A731B" w14:textId="46E5A1AB" w:rsidR="00DD3559" w:rsidRPr="0053726D" w:rsidRDefault="00DD3559" w:rsidP="00DD3559">
      <w:pPr>
        <w:shd w:val="clear" w:color="auto" w:fill="FFFFFF" w:themeFill="background1"/>
        <w:ind w:left="-5"/>
        <w:rPr>
          <w:sz w:val="20"/>
          <w:szCs w:val="20"/>
          <w:lang w:val="fr-FR"/>
        </w:rPr>
      </w:pPr>
      <w:r w:rsidRPr="0053726D">
        <w:rPr>
          <w:sz w:val="20"/>
          <w:szCs w:val="20"/>
          <w:lang w:val="fr-FR"/>
        </w:rPr>
        <w:t>Il est garanti que les données à caractère personnel ne peuvent pas être lues, copiées, modifiées ou supprimées sans autorisation lors de leur transmission ou de leur stockage sur des supports de données et qu’il est possible de vérifier quelles personnes ou quels organismes ont reçu des données à caractère personnel. Les mesures suivantes sont mises en œuvre à cette fin :</w:t>
      </w:r>
    </w:p>
    <w:tbl>
      <w:tblPr>
        <w:tblStyle w:val="TableGrid1"/>
        <w:tblW w:w="8928" w:type="dxa"/>
        <w:tblInd w:w="-29" w:type="dxa"/>
        <w:tblBorders>
          <w:top w:val="single" w:sz="4" w:space="0" w:color="51A0AD"/>
          <w:left w:val="single" w:sz="4" w:space="0" w:color="51A0AD"/>
          <w:bottom w:val="single" w:sz="4" w:space="0" w:color="51A0AD"/>
          <w:right w:val="single" w:sz="4" w:space="0" w:color="51A0AD"/>
          <w:insideH w:val="single" w:sz="4" w:space="0" w:color="51A0AD"/>
          <w:insideV w:val="single" w:sz="4" w:space="0" w:color="51A0AD"/>
        </w:tblBorders>
        <w:tblCellMar>
          <w:top w:w="3" w:type="dxa"/>
          <w:left w:w="31" w:type="dxa"/>
        </w:tblCellMar>
        <w:tblLook w:val="04A0" w:firstRow="1" w:lastRow="0" w:firstColumn="1" w:lastColumn="0" w:noHBand="0" w:noVBand="1"/>
      </w:tblPr>
      <w:tblGrid>
        <w:gridCol w:w="7895"/>
        <w:gridCol w:w="1033"/>
      </w:tblGrid>
      <w:tr w:rsidR="00DB6AF4" w:rsidRPr="00B035B0" w14:paraId="71F6B3A3" w14:textId="77777777" w:rsidTr="00666529">
        <w:trPr>
          <w:trHeight w:val="211"/>
        </w:trPr>
        <w:tc>
          <w:tcPr>
            <w:tcW w:w="7895" w:type="dxa"/>
          </w:tcPr>
          <w:p w14:paraId="499EBA0F" w14:textId="77777777" w:rsidR="00DD3559" w:rsidRPr="0053726D" w:rsidRDefault="00DD3559" w:rsidP="009E7195">
            <w:pPr>
              <w:spacing w:line="259" w:lineRule="auto"/>
              <w:rPr>
                <w:sz w:val="16"/>
                <w:szCs w:val="16"/>
                <w:lang w:val="fr-FR"/>
              </w:rPr>
            </w:pPr>
          </w:p>
        </w:tc>
        <w:tc>
          <w:tcPr>
            <w:tcW w:w="1033" w:type="dxa"/>
          </w:tcPr>
          <w:p w14:paraId="6954B6D3" w14:textId="7277EF04" w:rsidR="00DD3559" w:rsidRPr="00B035B0" w:rsidRDefault="00DD3559" w:rsidP="009E7195">
            <w:pPr>
              <w:spacing w:line="259" w:lineRule="auto"/>
              <w:ind w:right="-113"/>
              <w:rPr>
                <w:lang w:val="en-US"/>
              </w:rPr>
            </w:pPr>
            <w:proofErr w:type="spellStart"/>
            <w:r>
              <w:rPr>
                <w:sz w:val="16"/>
                <w:szCs w:val="16"/>
              </w:rPr>
              <w:t>mis</w:t>
            </w:r>
            <w:proofErr w:type="spellEnd"/>
            <w:r>
              <w:rPr>
                <w:sz w:val="16"/>
                <w:szCs w:val="16"/>
              </w:rPr>
              <w:t xml:space="preserve"> en </w:t>
            </w:r>
            <w:proofErr w:type="spellStart"/>
            <w:r>
              <w:rPr>
                <w:sz w:val="16"/>
                <w:szCs w:val="16"/>
              </w:rPr>
              <w:t>œuvre</w:t>
            </w:r>
            <w:proofErr w:type="spellEnd"/>
          </w:p>
        </w:tc>
      </w:tr>
      <w:tr w:rsidR="00DB6AF4" w:rsidRPr="00B035B0" w14:paraId="2A635ACF" w14:textId="77777777" w:rsidTr="00666529">
        <w:trPr>
          <w:trHeight w:val="211"/>
        </w:trPr>
        <w:tc>
          <w:tcPr>
            <w:tcW w:w="7895" w:type="dxa"/>
          </w:tcPr>
          <w:p w14:paraId="20565F24" w14:textId="029E08FE" w:rsidR="00DD3559" w:rsidRPr="0053726D" w:rsidRDefault="00DD3559" w:rsidP="009E7195">
            <w:pPr>
              <w:spacing w:line="259" w:lineRule="auto"/>
              <w:rPr>
                <w:sz w:val="16"/>
                <w:szCs w:val="16"/>
                <w:lang w:val="fr-FR"/>
              </w:rPr>
            </w:pPr>
            <w:r w:rsidRPr="0053726D">
              <w:rPr>
                <w:sz w:val="16"/>
                <w:szCs w:val="16"/>
                <w:lang w:val="fr-FR"/>
              </w:rPr>
              <w:t>Chiffrement du support de stockage des ordinateurs portables</w:t>
            </w:r>
          </w:p>
        </w:tc>
        <w:tc>
          <w:tcPr>
            <w:tcW w:w="1033" w:type="dxa"/>
          </w:tcPr>
          <w:p w14:paraId="2C8CA359" w14:textId="77777777" w:rsidR="00DD3559" w:rsidRPr="00B035B0" w:rsidRDefault="00DD3559" w:rsidP="009E7195">
            <w:pPr>
              <w:spacing w:line="259" w:lineRule="auto"/>
              <w:ind w:right="20"/>
              <w:jc w:val="center"/>
              <w:rPr>
                <w:lang w:val="en-US"/>
              </w:rPr>
            </w:pPr>
            <w:r w:rsidRPr="00B035B0">
              <w:rPr>
                <w:rFonts w:ascii="Wingdings" w:eastAsia="Wingdings" w:hAnsi="Wingdings" w:cs="Wingdings"/>
                <w:sz w:val="17"/>
                <w:lang w:val="en-US"/>
              </w:rPr>
              <w:t></w:t>
            </w:r>
          </w:p>
        </w:tc>
      </w:tr>
      <w:tr w:rsidR="00DB6AF4" w:rsidRPr="00B035B0" w14:paraId="4BCCEE01" w14:textId="77777777" w:rsidTr="00666529">
        <w:trPr>
          <w:trHeight w:val="211"/>
        </w:trPr>
        <w:tc>
          <w:tcPr>
            <w:tcW w:w="7895" w:type="dxa"/>
          </w:tcPr>
          <w:p w14:paraId="409F89FF" w14:textId="34EAF48F" w:rsidR="00DD3559" w:rsidRPr="0053726D" w:rsidRDefault="00DD3559" w:rsidP="009E7195">
            <w:pPr>
              <w:spacing w:line="259" w:lineRule="auto"/>
              <w:rPr>
                <w:sz w:val="16"/>
                <w:szCs w:val="16"/>
                <w:lang w:val="fr-FR"/>
              </w:rPr>
            </w:pPr>
            <w:r w:rsidRPr="0053726D">
              <w:rPr>
                <w:sz w:val="16"/>
                <w:szCs w:val="16"/>
                <w:lang w:val="fr-FR"/>
              </w:rPr>
              <w:t>Transfert de fichiers sécurisé (Collaboration, SharePoint)</w:t>
            </w:r>
          </w:p>
        </w:tc>
        <w:tc>
          <w:tcPr>
            <w:tcW w:w="1033" w:type="dxa"/>
          </w:tcPr>
          <w:p w14:paraId="437DCA76" w14:textId="77777777" w:rsidR="00DD3559" w:rsidRPr="00B035B0" w:rsidRDefault="00DD3559" w:rsidP="009E7195">
            <w:pPr>
              <w:spacing w:line="259" w:lineRule="auto"/>
              <w:ind w:right="20"/>
              <w:jc w:val="center"/>
              <w:rPr>
                <w:lang w:val="en-US"/>
              </w:rPr>
            </w:pPr>
            <w:r w:rsidRPr="00B035B0">
              <w:rPr>
                <w:rFonts w:ascii="Wingdings" w:eastAsia="Wingdings" w:hAnsi="Wingdings" w:cs="Wingdings"/>
                <w:sz w:val="17"/>
                <w:lang w:val="en-US"/>
              </w:rPr>
              <w:t></w:t>
            </w:r>
          </w:p>
        </w:tc>
      </w:tr>
      <w:tr w:rsidR="00DB6AF4" w:rsidRPr="00B035B0" w14:paraId="68D8020E" w14:textId="77777777" w:rsidTr="00666529">
        <w:trPr>
          <w:trHeight w:val="211"/>
        </w:trPr>
        <w:tc>
          <w:tcPr>
            <w:tcW w:w="7895" w:type="dxa"/>
          </w:tcPr>
          <w:p w14:paraId="0FD36DBD" w14:textId="34B4DD18" w:rsidR="00DD3559" w:rsidRPr="00BB1D78" w:rsidRDefault="00DD3559" w:rsidP="009E7195">
            <w:pPr>
              <w:spacing w:line="259" w:lineRule="auto"/>
              <w:rPr>
                <w:sz w:val="16"/>
                <w:szCs w:val="16"/>
                <w:lang w:val="en-US"/>
              </w:rPr>
            </w:pPr>
            <w:r w:rsidRPr="0053726D">
              <w:rPr>
                <w:sz w:val="16"/>
                <w:szCs w:val="16"/>
                <w:lang w:val="fr-FR"/>
              </w:rPr>
              <w:t xml:space="preserve">Transport de données sécurisé (par ex. </w:t>
            </w:r>
            <w:r w:rsidRPr="00BB1D78">
              <w:rPr>
                <w:sz w:val="16"/>
                <w:szCs w:val="16"/>
                <w:lang w:val="en-US"/>
              </w:rPr>
              <w:t>TLS)</w:t>
            </w:r>
          </w:p>
        </w:tc>
        <w:tc>
          <w:tcPr>
            <w:tcW w:w="1033" w:type="dxa"/>
          </w:tcPr>
          <w:p w14:paraId="3D25A92D" w14:textId="77777777" w:rsidR="00DD3559" w:rsidRPr="00B035B0" w:rsidRDefault="00DD3559" w:rsidP="009E7195">
            <w:pPr>
              <w:spacing w:line="259" w:lineRule="auto"/>
              <w:ind w:right="20"/>
              <w:jc w:val="center"/>
              <w:rPr>
                <w:lang w:val="en-US"/>
              </w:rPr>
            </w:pPr>
            <w:r w:rsidRPr="00B035B0">
              <w:rPr>
                <w:rFonts w:ascii="Wingdings" w:eastAsia="Wingdings" w:hAnsi="Wingdings" w:cs="Wingdings"/>
                <w:sz w:val="17"/>
                <w:lang w:val="en-US"/>
              </w:rPr>
              <w:t></w:t>
            </w:r>
          </w:p>
        </w:tc>
      </w:tr>
      <w:tr w:rsidR="00DB6AF4" w:rsidRPr="00B035B0" w14:paraId="65230AB7" w14:textId="77777777" w:rsidTr="00666529">
        <w:trPr>
          <w:trHeight w:val="211"/>
        </w:trPr>
        <w:tc>
          <w:tcPr>
            <w:tcW w:w="7895" w:type="dxa"/>
          </w:tcPr>
          <w:p w14:paraId="41D3C3B4" w14:textId="1992B36E" w:rsidR="00DD3559" w:rsidRPr="00BB1D78" w:rsidRDefault="00DD3559" w:rsidP="009E7195">
            <w:pPr>
              <w:spacing w:line="259" w:lineRule="auto"/>
              <w:rPr>
                <w:sz w:val="16"/>
                <w:szCs w:val="16"/>
                <w:lang w:val="en-US"/>
              </w:rPr>
            </w:pPr>
            <w:r>
              <w:rPr>
                <w:sz w:val="16"/>
                <w:szCs w:val="16"/>
                <w:lang w:val="en-US"/>
              </w:rPr>
              <w:t xml:space="preserve">Signature </w:t>
            </w:r>
            <w:proofErr w:type="spellStart"/>
            <w:r>
              <w:rPr>
                <w:sz w:val="16"/>
                <w:szCs w:val="16"/>
                <w:lang w:val="en-US"/>
              </w:rPr>
              <w:t>électroniqu</w:t>
            </w:r>
            <w:r w:rsidRPr="00BB1D78">
              <w:rPr>
                <w:sz w:val="16"/>
                <w:szCs w:val="16"/>
                <w:lang w:val="en-US"/>
              </w:rPr>
              <w:t>e</w:t>
            </w:r>
            <w:proofErr w:type="spellEnd"/>
          </w:p>
        </w:tc>
        <w:tc>
          <w:tcPr>
            <w:tcW w:w="1033" w:type="dxa"/>
          </w:tcPr>
          <w:p w14:paraId="7407AA74" w14:textId="77777777" w:rsidR="00DD3559" w:rsidRPr="0076378E" w:rsidRDefault="00DD3559" w:rsidP="009E7195">
            <w:pPr>
              <w:spacing w:line="259" w:lineRule="auto"/>
              <w:ind w:right="20"/>
              <w:jc w:val="center"/>
              <w:rPr>
                <w:lang w:val="en-US"/>
              </w:rPr>
            </w:pPr>
            <w:r w:rsidRPr="0076378E">
              <w:rPr>
                <w:rFonts w:ascii="Wingdings" w:eastAsia="Wingdings" w:hAnsi="Wingdings" w:cs="Wingdings"/>
                <w:sz w:val="17"/>
                <w:lang w:val="en-US"/>
              </w:rPr>
              <w:t></w:t>
            </w:r>
          </w:p>
        </w:tc>
      </w:tr>
      <w:tr w:rsidR="00DB6AF4" w:rsidRPr="00B035B0" w14:paraId="5F1CF5DD" w14:textId="77777777" w:rsidTr="00666529">
        <w:trPr>
          <w:trHeight w:val="211"/>
        </w:trPr>
        <w:tc>
          <w:tcPr>
            <w:tcW w:w="7895" w:type="dxa"/>
          </w:tcPr>
          <w:p w14:paraId="0C5F01F3" w14:textId="2BFA4CA8" w:rsidR="00DD3559" w:rsidRPr="0053726D" w:rsidRDefault="00DD3559" w:rsidP="009E7195">
            <w:pPr>
              <w:spacing w:line="259" w:lineRule="auto"/>
              <w:rPr>
                <w:sz w:val="16"/>
                <w:szCs w:val="16"/>
                <w:lang w:val="fr-FR"/>
              </w:rPr>
            </w:pPr>
            <w:r w:rsidRPr="0053726D">
              <w:rPr>
                <w:sz w:val="16"/>
                <w:szCs w:val="16"/>
                <w:lang w:val="fr-FR"/>
              </w:rPr>
              <w:t>Réseau local sans fil sécurisé (WLAN sécurisé)</w:t>
            </w:r>
          </w:p>
        </w:tc>
        <w:tc>
          <w:tcPr>
            <w:tcW w:w="1033" w:type="dxa"/>
          </w:tcPr>
          <w:p w14:paraId="33DA773C" w14:textId="77777777" w:rsidR="00DD3559" w:rsidRPr="0076378E" w:rsidRDefault="00DD3559" w:rsidP="009E7195">
            <w:pPr>
              <w:spacing w:line="259" w:lineRule="auto"/>
              <w:ind w:right="20"/>
              <w:jc w:val="center"/>
              <w:rPr>
                <w:lang w:val="en-US"/>
              </w:rPr>
            </w:pPr>
            <w:r w:rsidRPr="0076378E">
              <w:rPr>
                <w:rFonts w:ascii="Wingdings" w:eastAsia="Wingdings" w:hAnsi="Wingdings" w:cs="Wingdings"/>
                <w:sz w:val="17"/>
                <w:lang w:val="en-US"/>
              </w:rPr>
              <w:t></w:t>
            </w:r>
          </w:p>
        </w:tc>
      </w:tr>
      <w:tr w:rsidR="00DB6AF4" w:rsidRPr="00B035B0" w14:paraId="762EA2FE" w14:textId="77777777" w:rsidTr="00666529">
        <w:trPr>
          <w:trHeight w:val="211"/>
        </w:trPr>
        <w:tc>
          <w:tcPr>
            <w:tcW w:w="7895" w:type="dxa"/>
          </w:tcPr>
          <w:p w14:paraId="7510FA8B" w14:textId="5CCAAFDE" w:rsidR="00DD3559" w:rsidRPr="0053726D" w:rsidRDefault="00DD3559" w:rsidP="009E7195">
            <w:pPr>
              <w:spacing w:line="259" w:lineRule="auto"/>
              <w:rPr>
                <w:sz w:val="16"/>
                <w:szCs w:val="16"/>
                <w:lang w:val="fr-FR"/>
              </w:rPr>
            </w:pPr>
            <w:r w:rsidRPr="0053726D">
              <w:rPr>
                <w:sz w:val="16"/>
                <w:szCs w:val="16"/>
                <w:lang w:val="fr-FR"/>
              </w:rPr>
              <w:t>Règles relatives à la manipulation des supports de stockage mobiles (par ex. ordinateurs portables, clés USB, téléphones portables)</w:t>
            </w:r>
          </w:p>
        </w:tc>
        <w:tc>
          <w:tcPr>
            <w:tcW w:w="1033" w:type="dxa"/>
          </w:tcPr>
          <w:p w14:paraId="2768AFD7" w14:textId="77777777" w:rsidR="00DD3559" w:rsidRPr="0076378E" w:rsidRDefault="00DD3559" w:rsidP="009E7195">
            <w:pPr>
              <w:spacing w:line="259" w:lineRule="auto"/>
              <w:ind w:right="20"/>
              <w:jc w:val="center"/>
              <w:rPr>
                <w:lang w:val="en-US"/>
              </w:rPr>
            </w:pPr>
            <w:r w:rsidRPr="0076378E">
              <w:rPr>
                <w:rFonts w:ascii="Wingdings" w:eastAsia="Wingdings" w:hAnsi="Wingdings" w:cs="Wingdings"/>
                <w:sz w:val="17"/>
                <w:lang w:val="en-US"/>
              </w:rPr>
              <w:t></w:t>
            </w:r>
          </w:p>
        </w:tc>
      </w:tr>
      <w:tr w:rsidR="00DB6AF4" w:rsidRPr="00B035B0" w14:paraId="0BA95F22" w14:textId="77777777" w:rsidTr="00666529">
        <w:trPr>
          <w:trHeight w:val="211"/>
        </w:trPr>
        <w:tc>
          <w:tcPr>
            <w:tcW w:w="7895" w:type="dxa"/>
          </w:tcPr>
          <w:p w14:paraId="762FECF2" w14:textId="6767E381" w:rsidR="00DD3559" w:rsidRPr="0053726D" w:rsidRDefault="00DD3559" w:rsidP="009E7195">
            <w:pPr>
              <w:spacing w:line="259" w:lineRule="auto"/>
              <w:rPr>
                <w:sz w:val="16"/>
                <w:szCs w:val="16"/>
                <w:lang w:val="fr-FR"/>
              </w:rPr>
            </w:pPr>
            <w:r w:rsidRPr="0053726D">
              <w:rPr>
                <w:sz w:val="16"/>
                <w:szCs w:val="16"/>
                <w:lang w:val="fr-FR"/>
              </w:rPr>
              <w:t xml:space="preserve">Connexions de données à distance </w:t>
            </w:r>
            <w:proofErr w:type="spellStart"/>
            <w:r w:rsidRPr="0053726D">
              <w:rPr>
                <w:sz w:val="16"/>
                <w:szCs w:val="16"/>
                <w:lang w:val="fr-FR"/>
              </w:rPr>
              <w:t>tunnelisées</w:t>
            </w:r>
            <w:proofErr w:type="spellEnd"/>
            <w:r w:rsidRPr="0053726D">
              <w:rPr>
                <w:sz w:val="16"/>
                <w:szCs w:val="16"/>
                <w:lang w:val="fr-FR"/>
              </w:rPr>
              <w:t xml:space="preserve"> (VPN = réseau privé virtuel)</w:t>
            </w:r>
          </w:p>
        </w:tc>
        <w:tc>
          <w:tcPr>
            <w:tcW w:w="1033" w:type="dxa"/>
          </w:tcPr>
          <w:p w14:paraId="27A1F7BA" w14:textId="77777777" w:rsidR="00DD3559" w:rsidRPr="0076378E" w:rsidRDefault="00DD3559" w:rsidP="009E7195">
            <w:pPr>
              <w:spacing w:line="259" w:lineRule="auto"/>
              <w:ind w:right="20"/>
              <w:jc w:val="center"/>
              <w:rPr>
                <w:lang w:val="en-US"/>
              </w:rPr>
            </w:pPr>
            <w:r w:rsidRPr="0076378E">
              <w:rPr>
                <w:rFonts w:ascii="Wingdings" w:eastAsia="Wingdings" w:hAnsi="Wingdings" w:cs="Wingdings"/>
                <w:sz w:val="17"/>
                <w:lang w:val="en-US"/>
              </w:rPr>
              <w:t></w:t>
            </w:r>
          </w:p>
        </w:tc>
      </w:tr>
      <w:tr w:rsidR="00DB6AF4" w:rsidRPr="00B035B0" w14:paraId="29509024" w14:textId="77777777" w:rsidTr="00666529">
        <w:trPr>
          <w:trHeight w:val="211"/>
        </w:trPr>
        <w:tc>
          <w:tcPr>
            <w:tcW w:w="7895" w:type="dxa"/>
          </w:tcPr>
          <w:p w14:paraId="7BB3568B" w14:textId="178FBEE2" w:rsidR="00DD3559" w:rsidRPr="00BB1D78" w:rsidRDefault="00DD3559" w:rsidP="009E7195">
            <w:pPr>
              <w:spacing w:line="259" w:lineRule="auto"/>
              <w:rPr>
                <w:sz w:val="16"/>
                <w:szCs w:val="16"/>
                <w:lang w:val="en-US"/>
              </w:rPr>
            </w:pPr>
            <w:r>
              <w:rPr>
                <w:sz w:val="16"/>
                <w:szCs w:val="16"/>
                <w:lang w:val="en-US"/>
              </w:rPr>
              <w:t>C</w:t>
            </w:r>
            <w:r w:rsidRPr="00BB1D78">
              <w:rPr>
                <w:sz w:val="16"/>
                <w:szCs w:val="16"/>
                <w:lang w:val="en-US"/>
              </w:rPr>
              <w:t>lassification</w:t>
            </w:r>
            <w:r>
              <w:rPr>
                <w:sz w:val="16"/>
                <w:szCs w:val="16"/>
                <w:lang w:val="en-US"/>
              </w:rPr>
              <w:t xml:space="preserve"> des données</w:t>
            </w:r>
          </w:p>
        </w:tc>
        <w:tc>
          <w:tcPr>
            <w:tcW w:w="1033" w:type="dxa"/>
          </w:tcPr>
          <w:p w14:paraId="2A0BFF5E" w14:textId="77777777" w:rsidR="00DD3559" w:rsidRPr="0076378E" w:rsidRDefault="00DD3559" w:rsidP="009E7195">
            <w:pPr>
              <w:spacing w:line="259" w:lineRule="auto"/>
              <w:ind w:right="20"/>
              <w:jc w:val="center"/>
              <w:rPr>
                <w:lang w:val="en-US"/>
              </w:rPr>
            </w:pPr>
            <w:r w:rsidRPr="0076378E">
              <w:rPr>
                <w:rFonts w:ascii="Wingdings" w:eastAsia="Wingdings" w:hAnsi="Wingdings" w:cs="Wingdings"/>
                <w:sz w:val="17"/>
                <w:lang w:val="en-US"/>
              </w:rPr>
              <w:t></w:t>
            </w:r>
          </w:p>
        </w:tc>
      </w:tr>
    </w:tbl>
    <w:p w14:paraId="12B68A80" w14:textId="77777777" w:rsidR="00DD3559" w:rsidRDefault="00DD3559" w:rsidP="00DD3559">
      <w:pPr>
        <w:pStyle w:val="Titre2"/>
        <w:ind w:left="-2"/>
      </w:pPr>
    </w:p>
    <w:p w14:paraId="7FEC06AB" w14:textId="009A909D" w:rsidR="00DD3559" w:rsidRPr="00E7366F" w:rsidRDefault="00DD3559" w:rsidP="00DD3559">
      <w:pPr>
        <w:pStyle w:val="Titre2"/>
        <w:ind w:left="-2" w:hanging="565"/>
        <w:rPr>
          <w:color w:val="auto"/>
          <w:sz w:val="20"/>
          <w:szCs w:val="20"/>
        </w:rPr>
      </w:pPr>
      <w:r w:rsidRPr="00E7366F">
        <w:rPr>
          <w:color w:val="auto"/>
          <w:sz w:val="20"/>
          <w:szCs w:val="20"/>
        </w:rPr>
        <w:t xml:space="preserve">b) </w:t>
      </w:r>
      <w:proofErr w:type="spellStart"/>
      <w:r>
        <w:rPr>
          <w:color w:val="auto"/>
          <w:sz w:val="20"/>
          <w:szCs w:val="20"/>
        </w:rPr>
        <w:t>Contrôle</w:t>
      </w:r>
      <w:proofErr w:type="spellEnd"/>
      <w:r>
        <w:rPr>
          <w:color w:val="auto"/>
          <w:sz w:val="20"/>
          <w:szCs w:val="20"/>
        </w:rPr>
        <w:t xml:space="preserve"> de la </w:t>
      </w:r>
      <w:proofErr w:type="spellStart"/>
      <w:r>
        <w:rPr>
          <w:color w:val="auto"/>
          <w:sz w:val="20"/>
          <w:szCs w:val="20"/>
        </w:rPr>
        <w:t>saisie</w:t>
      </w:r>
      <w:proofErr w:type="spellEnd"/>
    </w:p>
    <w:p w14:paraId="1CC8DAD7" w14:textId="2951F3FF" w:rsidR="00DD3559" w:rsidRPr="0053726D" w:rsidRDefault="00DD3559" w:rsidP="00DD3559">
      <w:pPr>
        <w:shd w:val="clear" w:color="auto" w:fill="FFFFFF" w:themeFill="background1"/>
        <w:ind w:left="-5"/>
        <w:rPr>
          <w:sz w:val="20"/>
          <w:szCs w:val="20"/>
          <w:lang w:val="fr-FR"/>
        </w:rPr>
      </w:pPr>
      <w:r w:rsidRPr="0053726D">
        <w:rPr>
          <w:sz w:val="20"/>
          <w:szCs w:val="20"/>
          <w:lang w:val="fr-FR"/>
        </w:rPr>
        <w:t>Les mesures suivantes garantissent qu’il est possible de vérifier qui a traité des données à caractère personnel dans les systèmes de traitement de données et à quel moment :</w:t>
      </w:r>
    </w:p>
    <w:tbl>
      <w:tblPr>
        <w:tblStyle w:val="TableGrid1"/>
        <w:tblW w:w="8928" w:type="dxa"/>
        <w:tblInd w:w="-29" w:type="dxa"/>
        <w:tblBorders>
          <w:top w:val="single" w:sz="4" w:space="0" w:color="51A0AD"/>
          <w:left w:val="single" w:sz="4" w:space="0" w:color="51A0AD"/>
          <w:bottom w:val="single" w:sz="4" w:space="0" w:color="51A0AD"/>
          <w:right w:val="single" w:sz="4" w:space="0" w:color="51A0AD"/>
          <w:insideH w:val="single" w:sz="4" w:space="0" w:color="51A0AD"/>
          <w:insideV w:val="single" w:sz="4" w:space="0" w:color="51A0AD"/>
        </w:tblBorders>
        <w:tblCellMar>
          <w:top w:w="3" w:type="dxa"/>
          <w:left w:w="31" w:type="dxa"/>
        </w:tblCellMar>
        <w:tblLook w:val="04A0" w:firstRow="1" w:lastRow="0" w:firstColumn="1" w:lastColumn="0" w:noHBand="0" w:noVBand="1"/>
      </w:tblPr>
      <w:tblGrid>
        <w:gridCol w:w="7895"/>
        <w:gridCol w:w="1033"/>
      </w:tblGrid>
      <w:tr w:rsidR="00DB6AF4" w:rsidRPr="00CB4039" w14:paraId="3D0840DD" w14:textId="77777777" w:rsidTr="00666529">
        <w:trPr>
          <w:trHeight w:val="211"/>
        </w:trPr>
        <w:tc>
          <w:tcPr>
            <w:tcW w:w="7895" w:type="dxa"/>
          </w:tcPr>
          <w:p w14:paraId="60802260" w14:textId="77777777" w:rsidR="00DD3559" w:rsidRPr="0053726D" w:rsidRDefault="00DD3559" w:rsidP="009E7195">
            <w:pPr>
              <w:spacing w:line="259" w:lineRule="auto"/>
              <w:rPr>
                <w:sz w:val="16"/>
                <w:szCs w:val="16"/>
                <w:lang w:val="fr-FR"/>
              </w:rPr>
            </w:pPr>
          </w:p>
        </w:tc>
        <w:tc>
          <w:tcPr>
            <w:tcW w:w="1033" w:type="dxa"/>
          </w:tcPr>
          <w:p w14:paraId="2EB3A686" w14:textId="480A365B" w:rsidR="00DD3559" w:rsidRPr="00CB4039" w:rsidRDefault="00DD3559" w:rsidP="009E7195">
            <w:pPr>
              <w:spacing w:line="259" w:lineRule="auto"/>
              <w:ind w:right="-113"/>
              <w:rPr>
                <w:lang w:val="en-US"/>
              </w:rPr>
            </w:pPr>
            <w:proofErr w:type="spellStart"/>
            <w:r>
              <w:rPr>
                <w:sz w:val="16"/>
                <w:szCs w:val="16"/>
              </w:rPr>
              <w:t>mis</w:t>
            </w:r>
            <w:proofErr w:type="spellEnd"/>
            <w:r>
              <w:rPr>
                <w:sz w:val="16"/>
                <w:szCs w:val="16"/>
              </w:rPr>
              <w:t xml:space="preserve"> en </w:t>
            </w:r>
            <w:proofErr w:type="spellStart"/>
            <w:r>
              <w:rPr>
                <w:sz w:val="16"/>
                <w:szCs w:val="16"/>
              </w:rPr>
              <w:t>œuvre</w:t>
            </w:r>
            <w:proofErr w:type="spellEnd"/>
          </w:p>
        </w:tc>
      </w:tr>
      <w:tr w:rsidR="00DB6AF4" w:rsidRPr="00CB4039" w14:paraId="53877DF5" w14:textId="77777777" w:rsidTr="00666529">
        <w:trPr>
          <w:trHeight w:val="211"/>
        </w:trPr>
        <w:tc>
          <w:tcPr>
            <w:tcW w:w="7895" w:type="dxa"/>
          </w:tcPr>
          <w:p w14:paraId="00AD447E" w14:textId="4AD42E27" w:rsidR="00DD3559" w:rsidRPr="00BB1D78" w:rsidRDefault="00DD3559" w:rsidP="009E7195">
            <w:pPr>
              <w:spacing w:line="259" w:lineRule="auto"/>
              <w:rPr>
                <w:sz w:val="16"/>
                <w:szCs w:val="16"/>
                <w:lang w:val="en-US"/>
              </w:rPr>
            </w:pPr>
            <w:r>
              <w:rPr>
                <w:sz w:val="16"/>
                <w:szCs w:val="16"/>
                <w:lang w:val="en-US"/>
              </w:rPr>
              <w:t xml:space="preserve">Droits </w:t>
            </w:r>
            <w:proofErr w:type="spellStart"/>
            <w:r>
              <w:rPr>
                <w:sz w:val="16"/>
                <w:szCs w:val="16"/>
                <w:lang w:val="en-US"/>
              </w:rPr>
              <w:t>d’accè</w:t>
            </w:r>
            <w:r w:rsidRPr="00BB1D78">
              <w:rPr>
                <w:sz w:val="16"/>
                <w:szCs w:val="16"/>
                <w:lang w:val="en-US"/>
              </w:rPr>
              <w:t>s</w:t>
            </w:r>
            <w:proofErr w:type="spellEnd"/>
          </w:p>
        </w:tc>
        <w:tc>
          <w:tcPr>
            <w:tcW w:w="1033" w:type="dxa"/>
          </w:tcPr>
          <w:p w14:paraId="12293FF6"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DB6AF4" w:rsidRPr="00CB4039" w14:paraId="41D37858" w14:textId="77777777" w:rsidTr="00666529">
        <w:trPr>
          <w:trHeight w:val="211"/>
        </w:trPr>
        <w:tc>
          <w:tcPr>
            <w:tcW w:w="7895" w:type="dxa"/>
          </w:tcPr>
          <w:p w14:paraId="0FF81130" w14:textId="48FB79FD" w:rsidR="00DD3559" w:rsidRPr="0053726D" w:rsidRDefault="00DD3559" w:rsidP="009E7195">
            <w:pPr>
              <w:spacing w:line="259" w:lineRule="auto"/>
              <w:rPr>
                <w:sz w:val="16"/>
                <w:szCs w:val="16"/>
                <w:lang w:val="fr-FR"/>
              </w:rPr>
            </w:pPr>
            <w:r w:rsidRPr="0053726D">
              <w:rPr>
                <w:sz w:val="16"/>
                <w:szCs w:val="16"/>
                <w:lang w:val="fr-FR"/>
              </w:rPr>
              <w:t>Système de gestion documentaire (DMS) avec historique des modifications</w:t>
            </w:r>
          </w:p>
        </w:tc>
        <w:tc>
          <w:tcPr>
            <w:tcW w:w="1033" w:type="dxa"/>
          </w:tcPr>
          <w:p w14:paraId="3AB80CE5"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DB6AF4" w:rsidRPr="00CB4039" w14:paraId="05F7B705" w14:textId="77777777" w:rsidTr="00666529">
        <w:trPr>
          <w:trHeight w:val="211"/>
        </w:trPr>
        <w:tc>
          <w:tcPr>
            <w:tcW w:w="7895" w:type="dxa"/>
          </w:tcPr>
          <w:p w14:paraId="68BCA8EC" w14:textId="41195AB1" w:rsidR="00DD3559" w:rsidRPr="0053726D" w:rsidRDefault="007D5C07" w:rsidP="009E7195">
            <w:pPr>
              <w:spacing w:line="259" w:lineRule="auto"/>
              <w:rPr>
                <w:sz w:val="16"/>
                <w:szCs w:val="16"/>
                <w:lang w:val="fr-FR"/>
              </w:rPr>
            </w:pPr>
            <w:r w:rsidRPr="0053726D">
              <w:rPr>
                <w:rFonts w:cs="Arial"/>
                <w:color w:val="000000"/>
                <w:sz w:val="16"/>
                <w:szCs w:val="16"/>
                <w:lang w:val="fr-FR"/>
              </w:rPr>
              <w:t>Responsabilités fonctionnelles, responsabilités définies au niveau organisationnel</w:t>
            </w:r>
            <w:r w:rsidR="00C24D03">
              <w:rPr>
                <w:rFonts w:cs="Arial"/>
                <w:color w:val="000000"/>
                <w:sz w:val="16"/>
                <w:szCs w:val="16"/>
                <w:lang w:val="fr-FR"/>
              </w:rPr>
              <w:t xml:space="preserve"> </w:t>
            </w:r>
            <w:r w:rsidRPr="0053726D">
              <w:rPr>
                <w:rFonts w:cs="Arial"/>
                <w:color w:val="000000"/>
                <w:sz w:val="16"/>
                <w:szCs w:val="16"/>
                <w:lang w:val="fr-FR"/>
              </w:rPr>
              <w:t>Responsabilités fonctionnelles, responsabilités définies au niveau organisationnel</w:t>
            </w:r>
          </w:p>
        </w:tc>
        <w:tc>
          <w:tcPr>
            <w:tcW w:w="1033" w:type="dxa"/>
          </w:tcPr>
          <w:p w14:paraId="28A96796"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bl>
    <w:p w14:paraId="0B34DFE9" w14:textId="77777777" w:rsidR="00DD3559" w:rsidRDefault="00DD3559" w:rsidP="00DD3559">
      <w:pPr>
        <w:pStyle w:val="Titre1"/>
        <w:spacing w:after="235"/>
        <w:ind w:left="-2" w:right="1483"/>
        <w:rPr>
          <w:rFonts w:ascii="Calibri" w:eastAsia="Calibri" w:hAnsi="Calibri" w:cs="Calibri"/>
          <w:noProof/>
          <w:lang w:val="en-US"/>
        </w:rPr>
      </w:pPr>
    </w:p>
    <w:p w14:paraId="067E9DC1" w14:textId="72643115" w:rsidR="00DD3559" w:rsidRPr="0053726D" w:rsidRDefault="007D5C07" w:rsidP="00BA3630">
      <w:pPr>
        <w:pStyle w:val="Titre1"/>
        <w:spacing w:after="235"/>
        <w:ind w:left="-709" w:right="1486"/>
        <w:rPr>
          <w:lang w:val="fr-FR"/>
        </w:rPr>
      </w:pPr>
      <w:r w:rsidRPr="0053726D">
        <w:rPr>
          <w:color w:val="000000"/>
          <w:lang w:val="fr-FR"/>
        </w:rPr>
        <w:t>Disponibilité et résilience (art. 32, paragraphe 1, point b), RGPD)</w:t>
      </w:r>
    </w:p>
    <w:p w14:paraId="427699C1" w14:textId="0FFDDA4C" w:rsidR="00DD3559" w:rsidRPr="0053726D" w:rsidRDefault="00DD3559" w:rsidP="00DD3559">
      <w:pPr>
        <w:pStyle w:val="Titre2"/>
        <w:rPr>
          <w:color w:val="auto"/>
          <w:sz w:val="20"/>
          <w:szCs w:val="20"/>
          <w:lang w:val="fr-FR"/>
        </w:rPr>
      </w:pPr>
      <w:r w:rsidRPr="0053726D">
        <w:rPr>
          <w:color w:val="auto"/>
          <w:sz w:val="20"/>
          <w:szCs w:val="20"/>
          <w:lang w:val="fr-FR"/>
        </w:rPr>
        <w:t>Contrôle de la disponibilité et contrôle de la résilience</w:t>
      </w:r>
    </w:p>
    <w:p w14:paraId="5AF55422" w14:textId="7A189010" w:rsidR="00DD3559" w:rsidRPr="0053726D" w:rsidRDefault="00DD3559" w:rsidP="00DD3559">
      <w:pPr>
        <w:shd w:val="clear" w:color="auto" w:fill="FFFFFF" w:themeFill="background1"/>
        <w:ind w:left="-5"/>
        <w:rPr>
          <w:sz w:val="20"/>
          <w:szCs w:val="20"/>
          <w:lang w:val="fr-FR"/>
        </w:rPr>
      </w:pPr>
      <w:r w:rsidRPr="0053726D">
        <w:rPr>
          <w:sz w:val="20"/>
          <w:szCs w:val="20"/>
          <w:lang w:val="fr-FR"/>
        </w:rPr>
        <w:t>Les mesures suivantes garantissent que les données à caractère personnel sont protégées contre la destruction ou la perte accidentelle et sont toujours disponibles pour le responsable du traitement :</w:t>
      </w:r>
    </w:p>
    <w:tbl>
      <w:tblPr>
        <w:tblStyle w:val="TableGrid1"/>
        <w:tblW w:w="8928" w:type="dxa"/>
        <w:tblInd w:w="-29" w:type="dxa"/>
        <w:tblBorders>
          <w:top w:val="single" w:sz="4" w:space="0" w:color="51A0AD"/>
          <w:left w:val="single" w:sz="4" w:space="0" w:color="51A0AD"/>
          <w:bottom w:val="single" w:sz="4" w:space="0" w:color="51A0AD"/>
          <w:right w:val="single" w:sz="4" w:space="0" w:color="51A0AD"/>
          <w:insideH w:val="single" w:sz="4" w:space="0" w:color="51A0AD"/>
          <w:insideV w:val="single" w:sz="4" w:space="0" w:color="51A0AD"/>
        </w:tblBorders>
        <w:tblCellMar>
          <w:left w:w="31" w:type="dxa"/>
        </w:tblCellMar>
        <w:tblLook w:val="04A0" w:firstRow="1" w:lastRow="0" w:firstColumn="1" w:lastColumn="0" w:noHBand="0" w:noVBand="1"/>
      </w:tblPr>
      <w:tblGrid>
        <w:gridCol w:w="7895"/>
        <w:gridCol w:w="1033"/>
      </w:tblGrid>
      <w:tr w:rsidR="007109F7" w:rsidRPr="00CB4039" w14:paraId="07021FEB" w14:textId="77777777" w:rsidTr="00666529">
        <w:trPr>
          <w:trHeight w:val="211"/>
        </w:trPr>
        <w:tc>
          <w:tcPr>
            <w:tcW w:w="7895" w:type="dxa"/>
          </w:tcPr>
          <w:p w14:paraId="10A98016" w14:textId="77777777" w:rsidR="00DD3559" w:rsidRPr="0053726D" w:rsidRDefault="00DD3559" w:rsidP="009E7195">
            <w:pPr>
              <w:spacing w:line="259" w:lineRule="auto"/>
              <w:rPr>
                <w:lang w:val="fr-FR"/>
              </w:rPr>
            </w:pPr>
          </w:p>
        </w:tc>
        <w:tc>
          <w:tcPr>
            <w:tcW w:w="1033" w:type="dxa"/>
          </w:tcPr>
          <w:p w14:paraId="51A37667" w14:textId="1B5BBFE8" w:rsidR="00DD3559" w:rsidRPr="00CB4039" w:rsidRDefault="00DD3559" w:rsidP="009E7195">
            <w:pPr>
              <w:spacing w:line="259" w:lineRule="auto"/>
              <w:ind w:right="-113"/>
              <w:rPr>
                <w:lang w:val="en-US"/>
              </w:rPr>
            </w:pPr>
            <w:proofErr w:type="spellStart"/>
            <w:r>
              <w:rPr>
                <w:sz w:val="16"/>
                <w:szCs w:val="16"/>
              </w:rPr>
              <w:t>mis</w:t>
            </w:r>
            <w:proofErr w:type="spellEnd"/>
            <w:r>
              <w:rPr>
                <w:sz w:val="16"/>
                <w:szCs w:val="16"/>
              </w:rPr>
              <w:t xml:space="preserve"> en </w:t>
            </w:r>
            <w:proofErr w:type="spellStart"/>
            <w:r>
              <w:rPr>
                <w:sz w:val="16"/>
                <w:szCs w:val="16"/>
              </w:rPr>
              <w:t>œuvre</w:t>
            </w:r>
            <w:proofErr w:type="spellEnd"/>
          </w:p>
        </w:tc>
      </w:tr>
      <w:tr w:rsidR="007109F7" w:rsidRPr="00CB4039" w14:paraId="5812DC18" w14:textId="77777777" w:rsidTr="00666529">
        <w:trPr>
          <w:trHeight w:val="211"/>
        </w:trPr>
        <w:tc>
          <w:tcPr>
            <w:tcW w:w="7895" w:type="dxa"/>
          </w:tcPr>
          <w:p w14:paraId="778F2D52" w14:textId="4384E374" w:rsidR="00DD3559" w:rsidRPr="00BB1D78" w:rsidRDefault="00DD3559" w:rsidP="009E7195">
            <w:pPr>
              <w:spacing w:line="259" w:lineRule="auto"/>
              <w:rPr>
                <w:sz w:val="16"/>
                <w:szCs w:val="16"/>
                <w:lang w:val="en-US"/>
              </w:rPr>
            </w:pPr>
            <w:proofErr w:type="spellStart"/>
            <w:r>
              <w:rPr>
                <w:sz w:val="16"/>
                <w:szCs w:val="16"/>
                <w:lang w:val="en-US"/>
              </w:rPr>
              <w:t>Procédure</w:t>
            </w:r>
            <w:proofErr w:type="spellEnd"/>
            <w:r>
              <w:rPr>
                <w:sz w:val="16"/>
                <w:szCs w:val="16"/>
                <w:lang w:val="en-US"/>
              </w:rPr>
              <w:t xml:space="preserve"> de </w:t>
            </w:r>
            <w:proofErr w:type="spellStart"/>
            <w:r>
              <w:rPr>
                <w:sz w:val="16"/>
                <w:szCs w:val="16"/>
                <w:lang w:val="en-US"/>
              </w:rPr>
              <w:t>sauvegarde</w:t>
            </w:r>
            <w:proofErr w:type="spellEnd"/>
            <w:r>
              <w:rPr>
                <w:sz w:val="16"/>
                <w:szCs w:val="16"/>
                <w:lang w:val="en-US"/>
              </w:rPr>
              <w:t xml:space="preserve"> </w:t>
            </w:r>
            <w:proofErr w:type="spellStart"/>
            <w:r>
              <w:rPr>
                <w:sz w:val="16"/>
                <w:szCs w:val="16"/>
                <w:lang w:val="en-US"/>
              </w:rPr>
              <w:t>établi</w:t>
            </w:r>
            <w:r w:rsidRPr="00BB1D78">
              <w:rPr>
                <w:sz w:val="16"/>
                <w:szCs w:val="16"/>
                <w:lang w:val="en-US"/>
              </w:rPr>
              <w:t>e</w:t>
            </w:r>
            <w:proofErr w:type="spellEnd"/>
          </w:p>
        </w:tc>
        <w:tc>
          <w:tcPr>
            <w:tcW w:w="1033" w:type="dxa"/>
          </w:tcPr>
          <w:p w14:paraId="4ACA9069"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7D933EC1" w14:textId="77777777" w:rsidTr="00666529">
        <w:trPr>
          <w:trHeight w:val="211"/>
        </w:trPr>
        <w:tc>
          <w:tcPr>
            <w:tcW w:w="7895" w:type="dxa"/>
          </w:tcPr>
          <w:p w14:paraId="6692574A" w14:textId="5C16AE55" w:rsidR="00DD3559" w:rsidRPr="0053726D" w:rsidRDefault="00DD3559" w:rsidP="009E7195">
            <w:pPr>
              <w:spacing w:line="259" w:lineRule="auto"/>
              <w:rPr>
                <w:sz w:val="16"/>
                <w:szCs w:val="16"/>
                <w:lang w:val="fr-FR"/>
              </w:rPr>
            </w:pPr>
            <w:r w:rsidRPr="0053726D">
              <w:rPr>
                <w:sz w:val="16"/>
                <w:szCs w:val="16"/>
                <w:lang w:val="fr-FR"/>
              </w:rPr>
              <w:t>Procédure de stockage des sauvegardes (par ex. coffre</w:t>
            </w:r>
            <w:r w:rsidRPr="0053726D">
              <w:rPr>
                <w:sz w:val="16"/>
                <w:szCs w:val="16"/>
                <w:lang w:val="fr-FR"/>
              </w:rPr>
              <w:noBreakHyphen/>
              <w:t>fort ignifuge, compartiment coupe</w:t>
            </w:r>
            <w:r w:rsidRPr="0053726D">
              <w:rPr>
                <w:sz w:val="16"/>
                <w:szCs w:val="16"/>
                <w:lang w:val="fr-FR"/>
              </w:rPr>
              <w:noBreakHyphen/>
              <w:t>feu séparé)</w:t>
            </w:r>
          </w:p>
        </w:tc>
        <w:tc>
          <w:tcPr>
            <w:tcW w:w="1033" w:type="dxa"/>
          </w:tcPr>
          <w:p w14:paraId="172B922B"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75C40956" w14:textId="77777777" w:rsidTr="00666529">
        <w:trPr>
          <w:trHeight w:val="211"/>
        </w:trPr>
        <w:tc>
          <w:tcPr>
            <w:tcW w:w="7895" w:type="dxa"/>
          </w:tcPr>
          <w:p w14:paraId="14DB68BA" w14:textId="5AD86601" w:rsidR="00DD3559" w:rsidRPr="0053726D" w:rsidRDefault="00DD3559" w:rsidP="009E7195">
            <w:pPr>
              <w:spacing w:line="259" w:lineRule="auto"/>
              <w:rPr>
                <w:sz w:val="16"/>
                <w:szCs w:val="16"/>
                <w:lang w:val="fr-FR"/>
              </w:rPr>
            </w:pPr>
            <w:r w:rsidRPr="0053726D">
              <w:rPr>
                <w:sz w:val="16"/>
                <w:szCs w:val="16"/>
                <w:lang w:val="fr-FR"/>
              </w:rPr>
              <w:t>Garantie du stockage des données dans le réseau sécurisé</w:t>
            </w:r>
          </w:p>
        </w:tc>
        <w:tc>
          <w:tcPr>
            <w:tcW w:w="1033" w:type="dxa"/>
          </w:tcPr>
          <w:p w14:paraId="404D6FBA"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6C088948" w14:textId="77777777" w:rsidTr="00666529">
        <w:trPr>
          <w:trHeight w:val="211"/>
        </w:trPr>
        <w:tc>
          <w:tcPr>
            <w:tcW w:w="7895" w:type="dxa"/>
          </w:tcPr>
          <w:p w14:paraId="7CA70F1E" w14:textId="3ACE219C" w:rsidR="00DD3559" w:rsidRPr="0053726D" w:rsidRDefault="00DD3559" w:rsidP="009E7195">
            <w:pPr>
              <w:spacing w:line="259" w:lineRule="auto"/>
              <w:rPr>
                <w:sz w:val="16"/>
                <w:szCs w:val="16"/>
                <w:lang w:val="fr-FR"/>
              </w:rPr>
            </w:pPr>
            <w:r w:rsidRPr="0053726D">
              <w:rPr>
                <w:sz w:val="16"/>
                <w:szCs w:val="16"/>
                <w:lang w:val="fr-FR"/>
              </w:rPr>
              <w:t>Installation des mises à jour de sécurité selon les besoins</w:t>
            </w:r>
          </w:p>
        </w:tc>
        <w:tc>
          <w:tcPr>
            <w:tcW w:w="1033" w:type="dxa"/>
          </w:tcPr>
          <w:p w14:paraId="2FFBDAE0"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6834EFBD" w14:textId="77777777" w:rsidTr="00666529">
        <w:trPr>
          <w:trHeight w:val="211"/>
        </w:trPr>
        <w:tc>
          <w:tcPr>
            <w:tcW w:w="7895" w:type="dxa"/>
          </w:tcPr>
          <w:p w14:paraId="1E877B0E" w14:textId="10EC3112" w:rsidR="00DD3559" w:rsidRPr="0053726D" w:rsidRDefault="00DD3559" w:rsidP="009E7195">
            <w:pPr>
              <w:spacing w:line="259" w:lineRule="auto"/>
              <w:rPr>
                <w:sz w:val="16"/>
                <w:szCs w:val="16"/>
                <w:lang w:val="fr-FR"/>
              </w:rPr>
            </w:pPr>
            <w:r w:rsidRPr="0053726D">
              <w:rPr>
                <w:sz w:val="16"/>
                <w:szCs w:val="16"/>
                <w:lang w:val="fr-FR"/>
              </w:rPr>
              <w:t>Mise en miroir des disques durs</w:t>
            </w:r>
          </w:p>
        </w:tc>
        <w:tc>
          <w:tcPr>
            <w:tcW w:w="1033" w:type="dxa"/>
          </w:tcPr>
          <w:p w14:paraId="4E889124"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566A6988" w14:textId="77777777" w:rsidTr="00666529">
        <w:trPr>
          <w:trHeight w:val="211"/>
        </w:trPr>
        <w:tc>
          <w:tcPr>
            <w:tcW w:w="7895" w:type="dxa"/>
          </w:tcPr>
          <w:p w14:paraId="51DE0172" w14:textId="50233962" w:rsidR="00DD3559" w:rsidRPr="0053726D" w:rsidRDefault="00DD3559" w:rsidP="009E7195">
            <w:pPr>
              <w:spacing w:line="259" w:lineRule="auto"/>
              <w:rPr>
                <w:sz w:val="16"/>
                <w:szCs w:val="16"/>
                <w:lang w:val="fr-FR"/>
              </w:rPr>
            </w:pPr>
            <w:r w:rsidRPr="0053726D">
              <w:rPr>
                <w:sz w:val="16"/>
                <w:szCs w:val="16"/>
                <w:lang w:val="fr-FR"/>
              </w:rPr>
              <w:t>Installation d’une alimentation sans interruption (ASI/UPS)</w:t>
            </w:r>
          </w:p>
        </w:tc>
        <w:tc>
          <w:tcPr>
            <w:tcW w:w="1033" w:type="dxa"/>
          </w:tcPr>
          <w:p w14:paraId="4CEA5FCF"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32E64A13" w14:textId="77777777" w:rsidTr="00666529">
        <w:trPr>
          <w:trHeight w:val="211"/>
        </w:trPr>
        <w:tc>
          <w:tcPr>
            <w:tcW w:w="7895" w:type="dxa"/>
          </w:tcPr>
          <w:p w14:paraId="4B5F5E5F" w14:textId="725D4721" w:rsidR="00DD3559" w:rsidRPr="0053726D" w:rsidRDefault="00DD3559" w:rsidP="009E7195">
            <w:pPr>
              <w:spacing w:line="259" w:lineRule="auto"/>
              <w:rPr>
                <w:sz w:val="16"/>
                <w:szCs w:val="16"/>
                <w:lang w:val="fr-FR"/>
              </w:rPr>
            </w:pPr>
            <w:r w:rsidRPr="0053726D">
              <w:rPr>
                <w:sz w:val="16"/>
                <w:szCs w:val="16"/>
                <w:lang w:val="fr-FR"/>
              </w:rPr>
              <w:t>Espace d’archivage approprié pour les documents papier</w:t>
            </w:r>
          </w:p>
        </w:tc>
        <w:tc>
          <w:tcPr>
            <w:tcW w:w="1033" w:type="dxa"/>
          </w:tcPr>
          <w:p w14:paraId="24B445CB"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072BCAAC" w14:textId="77777777" w:rsidTr="00666529">
        <w:trPr>
          <w:trHeight w:val="211"/>
        </w:trPr>
        <w:tc>
          <w:tcPr>
            <w:tcW w:w="7895" w:type="dxa"/>
          </w:tcPr>
          <w:p w14:paraId="47B47FC3" w14:textId="7F7EB7B8" w:rsidR="00DD3559" w:rsidRPr="0053726D" w:rsidRDefault="00DD3559" w:rsidP="009E7195">
            <w:pPr>
              <w:spacing w:line="259" w:lineRule="auto"/>
              <w:rPr>
                <w:sz w:val="16"/>
                <w:szCs w:val="16"/>
                <w:lang w:val="fr-FR"/>
              </w:rPr>
            </w:pPr>
            <w:r w:rsidRPr="0053726D">
              <w:rPr>
                <w:sz w:val="16"/>
                <w:szCs w:val="16"/>
                <w:lang w:val="fr-FR"/>
              </w:rPr>
              <w:t>Protection contre l’incendie et/ou l’eau d’extinction de la salle des serveurs</w:t>
            </w:r>
          </w:p>
        </w:tc>
        <w:tc>
          <w:tcPr>
            <w:tcW w:w="1033" w:type="dxa"/>
          </w:tcPr>
          <w:p w14:paraId="729632E7"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72566CFD" w14:textId="77777777" w:rsidTr="00666529">
        <w:trPr>
          <w:trHeight w:val="211"/>
        </w:trPr>
        <w:tc>
          <w:tcPr>
            <w:tcW w:w="7895" w:type="dxa"/>
          </w:tcPr>
          <w:p w14:paraId="360ADA9D" w14:textId="3B5AFC10" w:rsidR="00DD3559" w:rsidRPr="0053726D" w:rsidRDefault="00DD3559" w:rsidP="009E7195">
            <w:pPr>
              <w:spacing w:line="259" w:lineRule="auto"/>
              <w:rPr>
                <w:sz w:val="16"/>
                <w:szCs w:val="16"/>
                <w:lang w:val="fr-FR"/>
              </w:rPr>
            </w:pPr>
            <w:r w:rsidRPr="0053726D">
              <w:rPr>
                <w:sz w:val="16"/>
                <w:szCs w:val="16"/>
                <w:lang w:val="fr-FR"/>
              </w:rPr>
              <w:t>Protection contre l’incendie et/ou l’eau d’extinction des locaux d’archivage</w:t>
            </w:r>
          </w:p>
        </w:tc>
        <w:tc>
          <w:tcPr>
            <w:tcW w:w="1033" w:type="dxa"/>
          </w:tcPr>
          <w:p w14:paraId="5971805E"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3EFB4B3F" w14:textId="77777777" w:rsidTr="00666529">
        <w:trPr>
          <w:trHeight w:val="211"/>
        </w:trPr>
        <w:tc>
          <w:tcPr>
            <w:tcW w:w="7895" w:type="dxa"/>
          </w:tcPr>
          <w:p w14:paraId="78A013C0" w14:textId="2C84D325" w:rsidR="00DD3559" w:rsidRPr="00BB1D78" w:rsidRDefault="00DD3559" w:rsidP="009E7195">
            <w:pPr>
              <w:spacing w:line="259" w:lineRule="auto"/>
              <w:rPr>
                <w:sz w:val="16"/>
                <w:szCs w:val="16"/>
                <w:lang w:val="en-US"/>
              </w:rPr>
            </w:pPr>
            <w:r>
              <w:rPr>
                <w:sz w:val="16"/>
                <w:szCs w:val="16"/>
                <w:lang w:val="en-US"/>
              </w:rPr>
              <w:t xml:space="preserve">Salle des </w:t>
            </w:r>
            <w:proofErr w:type="spellStart"/>
            <w:r>
              <w:rPr>
                <w:sz w:val="16"/>
                <w:szCs w:val="16"/>
                <w:lang w:val="en-US"/>
              </w:rPr>
              <w:t>serveurs</w:t>
            </w:r>
            <w:proofErr w:type="spellEnd"/>
            <w:r>
              <w:rPr>
                <w:sz w:val="16"/>
                <w:szCs w:val="16"/>
                <w:lang w:val="en-US"/>
              </w:rPr>
              <w:t xml:space="preserve"> </w:t>
            </w:r>
            <w:proofErr w:type="spellStart"/>
            <w:r>
              <w:rPr>
                <w:sz w:val="16"/>
                <w:szCs w:val="16"/>
                <w:lang w:val="en-US"/>
              </w:rPr>
              <w:t>climatisée</w:t>
            </w:r>
            <w:proofErr w:type="spellEnd"/>
          </w:p>
        </w:tc>
        <w:tc>
          <w:tcPr>
            <w:tcW w:w="1033" w:type="dxa"/>
          </w:tcPr>
          <w:p w14:paraId="3022B80B"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310280B7" w14:textId="77777777" w:rsidTr="00666529">
        <w:trPr>
          <w:trHeight w:val="211"/>
        </w:trPr>
        <w:tc>
          <w:tcPr>
            <w:tcW w:w="7895" w:type="dxa"/>
          </w:tcPr>
          <w:p w14:paraId="49829424" w14:textId="7EA50A67" w:rsidR="00DD3559" w:rsidRPr="00BB1D78" w:rsidRDefault="00DD3559" w:rsidP="009E7195">
            <w:pPr>
              <w:spacing w:line="259" w:lineRule="auto"/>
              <w:rPr>
                <w:sz w:val="16"/>
                <w:szCs w:val="16"/>
                <w:lang w:val="en-US"/>
              </w:rPr>
            </w:pPr>
            <w:r>
              <w:rPr>
                <w:sz w:val="16"/>
                <w:szCs w:val="16"/>
                <w:lang w:val="en-US"/>
              </w:rPr>
              <w:t>P</w:t>
            </w:r>
            <w:r w:rsidRPr="00BB1D78">
              <w:rPr>
                <w:sz w:val="16"/>
                <w:szCs w:val="16"/>
                <w:lang w:val="en-US"/>
              </w:rPr>
              <w:t>rotection</w:t>
            </w:r>
            <w:r>
              <w:rPr>
                <w:sz w:val="16"/>
                <w:szCs w:val="16"/>
                <w:lang w:val="en-US"/>
              </w:rPr>
              <w:t xml:space="preserve"> antivirus</w:t>
            </w:r>
          </w:p>
        </w:tc>
        <w:tc>
          <w:tcPr>
            <w:tcW w:w="1033" w:type="dxa"/>
          </w:tcPr>
          <w:p w14:paraId="317A0444"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6E4C6231" w14:textId="77777777" w:rsidTr="00666529">
        <w:trPr>
          <w:trHeight w:val="211"/>
        </w:trPr>
        <w:tc>
          <w:tcPr>
            <w:tcW w:w="7895" w:type="dxa"/>
          </w:tcPr>
          <w:p w14:paraId="4810C86B" w14:textId="1C8D1B10" w:rsidR="00DD3559" w:rsidRPr="00BB1D78" w:rsidRDefault="00DD3559" w:rsidP="009E7195">
            <w:pPr>
              <w:spacing w:line="259" w:lineRule="auto"/>
              <w:rPr>
                <w:sz w:val="16"/>
                <w:szCs w:val="16"/>
                <w:lang w:val="en-US"/>
              </w:rPr>
            </w:pPr>
            <w:r>
              <w:rPr>
                <w:sz w:val="16"/>
                <w:szCs w:val="16"/>
                <w:lang w:val="en-US"/>
              </w:rPr>
              <w:t>Pare</w:t>
            </w:r>
            <w:r>
              <w:rPr>
                <w:sz w:val="16"/>
                <w:szCs w:val="16"/>
                <w:lang w:val="en-US"/>
              </w:rPr>
              <w:noBreakHyphen/>
              <w:t>feu</w:t>
            </w:r>
          </w:p>
        </w:tc>
        <w:tc>
          <w:tcPr>
            <w:tcW w:w="1033" w:type="dxa"/>
          </w:tcPr>
          <w:p w14:paraId="46E585D7"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6F73184C" w14:textId="77777777" w:rsidTr="00666529">
        <w:trPr>
          <w:trHeight w:val="211"/>
        </w:trPr>
        <w:tc>
          <w:tcPr>
            <w:tcW w:w="7895" w:type="dxa"/>
          </w:tcPr>
          <w:p w14:paraId="035FF0E2" w14:textId="66F0AEA7" w:rsidR="00DD3559" w:rsidRPr="0053726D" w:rsidRDefault="00DD3559" w:rsidP="009E7195">
            <w:pPr>
              <w:spacing w:line="259" w:lineRule="auto"/>
              <w:rPr>
                <w:sz w:val="16"/>
                <w:szCs w:val="16"/>
                <w:lang w:val="fr-FR"/>
              </w:rPr>
            </w:pPr>
            <w:r w:rsidRPr="0053726D">
              <w:rPr>
                <w:sz w:val="16"/>
                <w:szCs w:val="16"/>
                <w:lang w:val="fr-FR"/>
              </w:rPr>
              <w:lastRenderedPageBreak/>
              <w:t>Stockage de données redondant et géographiquement séparé (stockage hors site)</w:t>
            </w:r>
          </w:p>
        </w:tc>
        <w:tc>
          <w:tcPr>
            <w:tcW w:w="1033" w:type="dxa"/>
          </w:tcPr>
          <w:p w14:paraId="12A8C3FA"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729AB034" w14:textId="77777777" w:rsidTr="00666529">
        <w:trPr>
          <w:trHeight w:val="211"/>
        </w:trPr>
        <w:tc>
          <w:tcPr>
            <w:tcW w:w="7895" w:type="dxa"/>
          </w:tcPr>
          <w:p w14:paraId="2D780A94" w14:textId="3A693108" w:rsidR="00DD3559" w:rsidRPr="0053726D" w:rsidRDefault="00DD3559" w:rsidP="009E7195">
            <w:pPr>
              <w:spacing w:line="259" w:lineRule="auto"/>
              <w:rPr>
                <w:sz w:val="16"/>
                <w:szCs w:val="16"/>
                <w:lang w:val="fr-FR"/>
              </w:rPr>
            </w:pPr>
            <w:r w:rsidRPr="0053726D">
              <w:rPr>
                <w:sz w:val="16"/>
                <w:szCs w:val="16"/>
                <w:lang w:val="fr-FR"/>
              </w:rPr>
              <w:t>Surveillance de tous les serveurs pertinents</w:t>
            </w:r>
          </w:p>
        </w:tc>
        <w:tc>
          <w:tcPr>
            <w:tcW w:w="1033" w:type="dxa"/>
          </w:tcPr>
          <w:p w14:paraId="713AAA0D"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5C1E0F53" w14:textId="77777777" w:rsidTr="00666529">
        <w:trPr>
          <w:trHeight w:val="211"/>
        </w:trPr>
        <w:tc>
          <w:tcPr>
            <w:tcW w:w="7895" w:type="dxa"/>
          </w:tcPr>
          <w:p w14:paraId="3366A1EB" w14:textId="708ADD1D" w:rsidR="00DD3559" w:rsidRPr="0053726D" w:rsidRDefault="00DD3559" w:rsidP="009E7195">
            <w:pPr>
              <w:spacing w:line="259" w:lineRule="auto"/>
              <w:rPr>
                <w:sz w:val="16"/>
                <w:szCs w:val="16"/>
                <w:lang w:val="fr-FR"/>
              </w:rPr>
            </w:pPr>
            <w:r w:rsidRPr="0053726D">
              <w:rPr>
                <w:sz w:val="16"/>
                <w:szCs w:val="16"/>
                <w:lang w:val="fr-FR"/>
              </w:rPr>
              <w:t>Centre de données de secours</w:t>
            </w:r>
          </w:p>
        </w:tc>
        <w:tc>
          <w:tcPr>
            <w:tcW w:w="1033" w:type="dxa"/>
          </w:tcPr>
          <w:p w14:paraId="035E84EC"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r w:rsidR="007109F7" w:rsidRPr="00CB4039" w14:paraId="2795D108" w14:textId="77777777" w:rsidTr="00666529">
        <w:trPr>
          <w:trHeight w:val="211"/>
        </w:trPr>
        <w:tc>
          <w:tcPr>
            <w:tcW w:w="7895" w:type="dxa"/>
          </w:tcPr>
          <w:p w14:paraId="083EC8D5" w14:textId="03DAAD54" w:rsidR="00DD3559" w:rsidRPr="00BB1D78" w:rsidRDefault="00DD3559" w:rsidP="009E7195">
            <w:pPr>
              <w:spacing w:line="259" w:lineRule="auto"/>
              <w:rPr>
                <w:sz w:val="16"/>
                <w:szCs w:val="16"/>
                <w:lang w:val="en-US"/>
              </w:rPr>
            </w:pPr>
            <w:proofErr w:type="spellStart"/>
            <w:r>
              <w:rPr>
                <w:sz w:val="16"/>
                <w:szCs w:val="16"/>
                <w:lang w:val="en-US"/>
              </w:rPr>
              <w:t>Redondance</w:t>
            </w:r>
            <w:proofErr w:type="spellEnd"/>
            <w:r>
              <w:rPr>
                <w:sz w:val="16"/>
                <w:szCs w:val="16"/>
                <w:lang w:val="en-US"/>
              </w:rPr>
              <w:t xml:space="preserve"> des</w:t>
            </w:r>
            <w:r w:rsidRPr="00BB1D78">
              <w:rPr>
                <w:sz w:val="16"/>
                <w:szCs w:val="16"/>
                <w:lang w:val="en-US"/>
              </w:rPr>
              <w:t xml:space="preserve"> </w:t>
            </w:r>
            <w:proofErr w:type="spellStart"/>
            <w:r w:rsidRPr="00BB1D78">
              <w:rPr>
                <w:sz w:val="16"/>
                <w:szCs w:val="16"/>
                <w:lang w:val="en-US"/>
              </w:rPr>
              <w:t>compo</w:t>
            </w:r>
            <w:r>
              <w:rPr>
                <w:sz w:val="16"/>
                <w:szCs w:val="16"/>
                <w:lang w:val="en-US"/>
              </w:rPr>
              <w:t>sa</w:t>
            </w:r>
            <w:r w:rsidRPr="00BB1D78">
              <w:rPr>
                <w:sz w:val="16"/>
                <w:szCs w:val="16"/>
                <w:lang w:val="en-US"/>
              </w:rPr>
              <w:t>nts</w:t>
            </w:r>
            <w:proofErr w:type="spellEnd"/>
            <w:r w:rsidRPr="00BB1D78">
              <w:rPr>
                <w:sz w:val="16"/>
                <w:szCs w:val="16"/>
                <w:lang w:val="en-US"/>
              </w:rPr>
              <w:t xml:space="preserve"> </w:t>
            </w:r>
            <w:r>
              <w:rPr>
                <w:sz w:val="16"/>
                <w:szCs w:val="16"/>
                <w:lang w:val="en-US"/>
              </w:rPr>
              <w:t>critiques</w:t>
            </w:r>
          </w:p>
        </w:tc>
        <w:tc>
          <w:tcPr>
            <w:tcW w:w="1033" w:type="dxa"/>
          </w:tcPr>
          <w:p w14:paraId="6BAB5982" w14:textId="77777777" w:rsidR="00DD3559" w:rsidRPr="00CB4039" w:rsidRDefault="00DD3559" w:rsidP="009E7195">
            <w:pPr>
              <w:spacing w:line="259" w:lineRule="auto"/>
              <w:ind w:right="20"/>
              <w:jc w:val="center"/>
              <w:rPr>
                <w:lang w:val="en-US"/>
              </w:rPr>
            </w:pPr>
            <w:r w:rsidRPr="00CB4039">
              <w:rPr>
                <w:rFonts w:ascii="Wingdings" w:eastAsia="Wingdings" w:hAnsi="Wingdings" w:cs="Wingdings"/>
                <w:sz w:val="17"/>
                <w:lang w:val="en-US"/>
              </w:rPr>
              <w:t></w:t>
            </w:r>
          </w:p>
        </w:tc>
      </w:tr>
    </w:tbl>
    <w:p w14:paraId="3980DCAC" w14:textId="77777777" w:rsidR="00DD3559" w:rsidRDefault="00DD3559" w:rsidP="00DD3559">
      <w:pPr>
        <w:pStyle w:val="Titre1"/>
        <w:ind w:left="-2"/>
        <w:rPr>
          <w:lang w:val="en-US"/>
        </w:rPr>
      </w:pPr>
    </w:p>
    <w:p w14:paraId="1F9E983D" w14:textId="77777777" w:rsidR="00DD3559" w:rsidRPr="000D1210" w:rsidRDefault="00DD3559" w:rsidP="00DD3559">
      <w:pPr>
        <w:pStyle w:val="Standard-no-color"/>
        <w:rPr>
          <w:lang w:val="en-US"/>
        </w:rPr>
      </w:pPr>
    </w:p>
    <w:p w14:paraId="22432943" w14:textId="7D9F462E" w:rsidR="00DD3559" w:rsidRPr="0053726D" w:rsidRDefault="00DD3559" w:rsidP="00DD3559">
      <w:pPr>
        <w:pStyle w:val="Titre1"/>
        <w:ind w:left="-709"/>
        <w:rPr>
          <w:lang w:val="fr-FR"/>
        </w:rPr>
      </w:pPr>
      <w:r w:rsidRPr="0053726D">
        <w:rPr>
          <w:lang w:val="fr-FR"/>
        </w:rPr>
        <w:t>Procédures de contrôle, d’évaluation et d’appréciation périodiques (art. 32, paragraphe 1, point d), RGPD ; art. 25, paragraphe 1, RGPD)</w:t>
      </w:r>
    </w:p>
    <w:p w14:paraId="0592C5A9" w14:textId="77777777" w:rsidR="00DD3559" w:rsidRPr="0053726D" w:rsidRDefault="00DD3559" w:rsidP="00DD3559">
      <w:pPr>
        <w:pStyle w:val="Titre2"/>
        <w:ind w:left="-2"/>
        <w:rPr>
          <w:lang w:val="fr-FR"/>
        </w:rPr>
      </w:pPr>
    </w:p>
    <w:p w14:paraId="6AB5A175" w14:textId="5548EBFF" w:rsidR="00DD3559" w:rsidRPr="0053726D" w:rsidRDefault="00DD3559" w:rsidP="00DD3559">
      <w:pPr>
        <w:pStyle w:val="Titre2"/>
        <w:ind w:left="-2" w:hanging="565"/>
        <w:rPr>
          <w:color w:val="auto"/>
          <w:sz w:val="20"/>
          <w:szCs w:val="20"/>
          <w:lang w:val="fr-FR"/>
        </w:rPr>
      </w:pPr>
      <w:r w:rsidRPr="0053726D">
        <w:rPr>
          <w:color w:val="auto"/>
          <w:sz w:val="20"/>
          <w:szCs w:val="20"/>
          <w:lang w:val="fr-FR"/>
        </w:rPr>
        <w:t>a) Gestion de la protection des données</w:t>
      </w:r>
    </w:p>
    <w:p w14:paraId="55000721" w14:textId="0742E1B1" w:rsidR="00DD3559" w:rsidRPr="0053726D" w:rsidRDefault="00DD3559" w:rsidP="00DD3559">
      <w:pPr>
        <w:shd w:val="clear" w:color="auto" w:fill="FFFFFF" w:themeFill="background1"/>
        <w:ind w:left="-5"/>
        <w:rPr>
          <w:sz w:val="20"/>
          <w:szCs w:val="20"/>
          <w:lang w:val="fr-FR"/>
        </w:rPr>
      </w:pPr>
      <w:r w:rsidRPr="0053726D">
        <w:rPr>
          <w:sz w:val="20"/>
          <w:szCs w:val="20"/>
          <w:lang w:val="fr-FR"/>
        </w:rPr>
        <w:t>Les mesures suivantes visent à garantir la mise en place d’une organisation répondant aux exigences de base du droit de la protection des données :</w:t>
      </w:r>
    </w:p>
    <w:tbl>
      <w:tblPr>
        <w:tblStyle w:val="TableGrid1"/>
        <w:tblW w:w="8928" w:type="dxa"/>
        <w:tblInd w:w="-29" w:type="dxa"/>
        <w:tblBorders>
          <w:top w:val="single" w:sz="4" w:space="0" w:color="51A0AD"/>
          <w:left w:val="single" w:sz="4" w:space="0" w:color="51A0AD"/>
          <w:bottom w:val="single" w:sz="4" w:space="0" w:color="51A0AD"/>
          <w:right w:val="single" w:sz="4" w:space="0" w:color="51A0AD"/>
          <w:insideH w:val="single" w:sz="4" w:space="0" w:color="51A0AD"/>
          <w:insideV w:val="single" w:sz="4" w:space="0" w:color="51A0AD"/>
        </w:tblBorders>
        <w:tblCellMar>
          <w:top w:w="3" w:type="dxa"/>
          <w:left w:w="31" w:type="dxa"/>
        </w:tblCellMar>
        <w:tblLook w:val="04A0" w:firstRow="1" w:lastRow="0" w:firstColumn="1" w:lastColumn="0" w:noHBand="0" w:noVBand="1"/>
      </w:tblPr>
      <w:tblGrid>
        <w:gridCol w:w="7895"/>
        <w:gridCol w:w="1033"/>
      </w:tblGrid>
      <w:tr w:rsidR="00DB6AF4" w:rsidRPr="00D329B6" w14:paraId="727BB3FC" w14:textId="77777777" w:rsidTr="00666529">
        <w:trPr>
          <w:trHeight w:val="211"/>
        </w:trPr>
        <w:tc>
          <w:tcPr>
            <w:tcW w:w="7895" w:type="dxa"/>
          </w:tcPr>
          <w:p w14:paraId="7D1E5FF7" w14:textId="77777777" w:rsidR="00DD3559" w:rsidRPr="0053726D" w:rsidRDefault="00DD3559" w:rsidP="009E7195">
            <w:pPr>
              <w:spacing w:line="259" w:lineRule="auto"/>
              <w:rPr>
                <w:sz w:val="16"/>
                <w:szCs w:val="16"/>
                <w:lang w:val="fr-FR"/>
              </w:rPr>
            </w:pPr>
          </w:p>
        </w:tc>
        <w:tc>
          <w:tcPr>
            <w:tcW w:w="1033" w:type="dxa"/>
          </w:tcPr>
          <w:p w14:paraId="115484EA" w14:textId="2BD8E698" w:rsidR="00DD3559" w:rsidRPr="00D329B6" w:rsidRDefault="00DD3559" w:rsidP="009E7195">
            <w:pPr>
              <w:spacing w:line="259" w:lineRule="auto"/>
              <w:ind w:right="-113"/>
              <w:rPr>
                <w:lang w:val="en-US"/>
              </w:rPr>
            </w:pPr>
            <w:proofErr w:type="spellStart"/>
            <w:r>
              <w:rPr>
                <w:sz w:val="16"/>
                <w:szCs w:val="16"/>
              </w:rPr>
              <w:t>mis</w:t>
            </w:r>
            <w:proofErr w:type="spellEnd"/>
            <w:r>
              <w:rPr>
                <w:sz w:val="16"/>
                <w:szCs w:val="16"/>
              </w:rPr>
              <w:t xml:space="preserve"> en </w:t>
            </w:r>
            <w:proofErr w:type="spellStart"/>
            <w:r>
              <w:rPr>
                <w:sz w:val="16"/>
                <w:szCs w:val="16"/>
              </w:rPr>
              <w:t>œuvre</w:t>
            </w:r>
            <w:proofErr w:type="spellEnd"/>
          </w:p>
        </w:tc>
      </w:tr>
      <w:tr w:rsidR="00DB6AF4" w:rsidRPr="00D329B6" w14:paraId="530FA999" w14:textId="77777777" w:rsidTr="00666529">
        <w:trPr>
          <w:trHeight w:val="245"/>
        </w:trPr>
        <w:tc>
          <w:tcPr>
            <w:tcW w:w="7895" w:type="dxa"/>
          </w:tcPr>
          <w:p w14:paraId="0EB4C67B" w14:textId="23D6D9B1" w:rsidR="00DD3559" w:rsidRPr="0053726D" w:rsidRDefault="00DD3559" w:rsidP="009E7195">
            <w:pPr>
              <w:spacing w:line="259" w:lineRule="auto"/>
              <w:rPr>
                <w:sz w:val="16"/>
                <w:szCs w:val="16"/>
                <w:lang w:val="fr-FR"/>
              </w:rPr>
            </w:pPr>
            <w:r w:rsidRPr="0053726D">
              <w:rPr>
                <w:sz w:val="16"/>
                <w:szCs w:val="16"/>
                <w:lang w:val="fr-FR"/>
              </w:rPr>
              <w:t>Politique de protection des données (protection des données à caractère personnel)</w:t>
            </w:r>
          </w:p>
        </w:tc>
        <w:tc>
          <w:tcPr>
            <w:tcW w:w="1033" w:type="dxa"/>
          </w:tcPr>
          <w:p w14:paraId="482F20F1" w14:textId="77777777" w:rsidR="00DD3559" w:rsidRPr="00D329B6" w:rsidRDefault="00DD3559" w:rsidP="009E7195">
            <w:pPr>
              <w:spacing w:line="259" w:lineRule="auto"/>
              <w:ind w:right="20"/>
              <w:jc w:val="center"/>
              <w:rPr>
                <w:lang w:val="en-US"/>
              </w:rPr>
            </w:pPr>
            <w:r w:rsidRPr="00D329B6">
              <w:rPr>
                <w:rFonts w:ascii="Wingdings" w:eastAsia="Wingdings" w:hAnsi="Wingdings" w:cs="Wingdings"/>
                <w:sz w:val="17"/>
                <w:lang w:val="en-US"/>
              </w:rPr>
              <w:t></w:t>
            </w:r>
          </w:p>
        </w:tc>
      </w:tr>
      <w:tr w:rsidR="00DB6AF4" w:rsidRPr="00D329B6" w14:paraId="3C9D71D3" w14:textId="77777777" w:rsidTr="00666529">
        <w:trPr>
          <w:trHeight w:val="211"/>
        </w:trPr>
        <w:tc>
          <w:tcPr>
            <w:tcW w:w="7895" w:type="dxa"/>
          </w:tcPr>
          <w:p w14:paraId="1AEA2994" w14:textId="766C1B71" w:rsidR="00DD3559" w:rsidRPr="0053726D" w:rsidRDefault="00DD3559" w:rsidP="009E7195">
            <w:pPr>
              <w:spacing w:line="259" w:lineRule="auto"/>
              <w:rPr>
                <w:sz w:val="16"/>
                <w:szCs w:val="16"/>
                <w:lang w:val="fr-FR"/>
              </w:rPr>
            </w:pPr>
            <w:r w:rsidRPr="0053726D">
              <w:rPr>
                <w:sz w:val="16"/>
                <w:szCs w:val="16"/>
                <w:lang w:val="fr-FR"/>
              </w:rPr>
              <w:t>Mise en place d’un comité de protection des données</w:t>
            </w:r>
          </w:p>
        </w:tc>
        <w:tc>
          <w:tcPr>
            <w:tcW w:w="1033" w:type="dxa"/>
          </w:tcPr>
          <w:p w14:paraId="2449C1D3" w14:textId="77777777" w:rsidR="00DD3559" w:rsidRPr="00D329B6" w:rsidRDefault="00DD3559" w:rsidP="009E7195">
            <w:pPr>
              <w:spacing w:line="259" w:lineRule="auto"/>
              <w:ind w:right="20"/>
              <w:jc w:val="center"/>
              <w:rPr>
                <w:lang w:val="en-US"/>
              </w:rPr>
            </w:pPr>
            <w:r w:rsidRPr="00D329B6">
              <w:rPr>
                <w:rFonts w:ascii="Wingdings" w:eastAsia="Wingdings" w:hAnsi="Wingdings" w:cs="Wingdings"/>
                <w:sz w:val="17"/>
                <w:lang w:val="en-US"/>
              </w:rPr>
              <w:t></w:t>
            </w:r>
          </w:p>
        </w:tc>
      </w:tr>
      <w:tr w:rsidR="00DB6AF4" w:rsidRPr="00D329B6" w14:paraId="1F00769F" w14:textId="77777777" w:rsidTr="00666529">
        <w:trPr>
          <w:trHeight w:val="211"/>
        </w:trPr>
        <w:tc>
          <w:tcPr>
            <w:tcW w:w="7895" w:type="dxa"/>
          </w:tcPr>
          <w:p w14:paraId="7F249200" w14:textId="5429ED6A" w:rsidR="00DD3559" w:rsidRPr="0053726D" w:rsidRDefault="00DD3559" w:rsidP="009E7195">
            <w:pPr>
              <w:spacing w:line="259" w:lineRule="auto"/>
              <w:rPr>
                <w:sz w:val="16"/>
                <w:szCs w:val="16"/>
                <w:lang w:val="fr-FR"/>
              </w:rPr>
            </w:pPr>
            <w:r w:rsidRPr="0053726D">
              <w:rPr>
                <w:sz w:val="16"/>
                <w:szCs w:val="16"/>
                <w:lang w:val="fr-FR"/>
              </w:rPr>
              <w:t>Obligation des employés au respect du secret des données</w:t>
            </w:r>
          </w:p>
        </w:tc>
        <w:tc>
          <w:tcPr>
            <w:tcW w:w="1033" w:type="dxa"/>
          </w:tcPr>
          <w:p w14:paraId="39020ED9" w14:textId="77777777" w:rsidR="00DD3559" w:rsidRPr="00D329B6" w:rsidRDefault="00DD3559" w:rsidP="009E7195">
            <w:pPr>
              <w:spacing w:line="259" w:lineRule="auto"/>
              <w:ind w:right="20"/>
              <w:jc w:val="center"/>
              <w:rPr>
                <w:lang w:val="en-US"/>
              </w:rPr>
            </w:pPr>
            <w:r w:rsidRPr="00D329B6">
              <w:rPr>
                <w:rFonts w:ascii="Wingdings" w:eastAsia="Wingdings" w:hAnsi="Wingdings" w:cs="Wingdings"/>
                <w:sz w:val="17"/>
                <w:lang w:val="en-US"/>
              </w:rPr>
              <w:t></w:t>
            </w:r>
          </w:p>
        </w:tc>
      </w:tr>
      <w:tr w:rsidR="00DB6AF4" w:rsidRPr="00D329B6" w14:paraId="5BDA084E" w14:textId="77777777" w:rsidTr="00666529">
        <w:trPr>
          <w:trHeight w:val="211"/>
        </w:trPr>
        <w:tc>
          <w:tcPr>
            <w:tcW w:w="7895" w:type="dxa"/>
          </w:tcPr>
          <w:p w14:paraId="6FD378CB" w14:textId="02009E57" w:rsidR="00DD3559" w:rsidRPr="0053726D" w:rsidRDefault="00DD3559" w:rsidP="009E7195">
            <w:pPr>
              <w:spacing w:line="259" w:lineRule="auto"/>
              <w:rPr>
                <w:sz w:val="16"/>
                <w:szCs w:val="16"/>
                <w:lang w:val="fr-FR"/>
              </w:rPr>
            </w:pPr>
            <w:r w:rsidRPr="0053726D">
              <w:rPr>
                <w:sz w:val="16"/>
                <w:szCs w:val="16"/>
                <w:lang w:val="fr-FR"/>
              </w:rPr>
              <w:t>Tenue d’un registre des activités de traitement (art. 30 RGPD)</w:t>
            </w:r>
          </w:p>
        </w:tc>
        <w:tc>
          <w:tcPr>
            <w:tcW w:w="1033" w:type="dxa"/>
          </w:tcPr>
          <w:p w14:paraId="1ECDE515" w14:textId="77777777" w:rsidR="00DD3559" w:rsidRPr="00D329B6" w:rsidRDefault="00DD3559" w:rsidP="009E7195">
            <w:pPr>
              <w:spacing w:line="259" w:lineRule="auto"/>
              <w:ind w:right="20"/>
              <w:jc w:val="center"/>
              <w:rPr>
                <w:lang w:val="en-US"/>
              </w:rPr>
            </w:pPr>
            <w:r w:rsidRPr="00D329B6">
              <w:rPr>
                <w:rFonts w:ascii="Wingdings" w:eastAsia="Wingdings" w:hAnsi="Wingdings" w:cs="Wingdings"/>
                <w:sz w:val="17"/>
                <w:lang w:val="en-US"/>
              </w:rPr>
              <w:t></w:t>
            </w:r>
          </w:p>
        </w:tc>
      </w:tr>
      <w:tr w:rsidR="00DB6AF4" w:rsidRPr="00D329B6" w14:paraId="426E0143" w14:textId="77777777" w:rsidTr="00666529">
        <w:trPr>
          <w:trHeight w:val="257"/>
        </w:trPr>
        <w:tc>
          <w:tcPr>
            <w:tcW w:w="7895" w:type="dxa"/>
          </w:tcPr>
          <w:p w14:paraId="567D8295" w14:textId="6CC70DF3" w:rsidR="00DD3559" w:rsidRPr="0053726D" w:rsidRDefault="00DD3559" w:rsidP="009E7195">
            <w:pPr>
              <w:spacing w:line="259" w:lineRule="auto"/>
              <w:rPr>
                <w:sz w:val="16"/>
                <w:szCs w:val="16"/>
                <w:lang w:val="fr-FR"/>
              </w:rPr>
            </w:pPr>
            <w:r w:rsidRPr="0053726D">
              <w:rPr>
                <w:sz w:val="16"/>
                <w:szCs w:val="16"/>
                <w:lang w:val="fr-FR"/>
              </w:rPr>
              <w:t>Utilisation d’une solution logicielle de gestion de la protection des données</w:t>
            </w:r>
          </w:p>
        </w:tc>
        <w:tc>
          <w:tcPr>
            <w:tcW w:w="1033" w:type="dxa"/>
          </w:tcPr>
          <w:p w14:paraId="28077DB3" w14:textId="77777777" w:rsidR="00DD3559" w:rsidRPr="00D329B6" w:rsidRDefault="00DD3559" w:rsidP="009E7195">
            <w:pPr>
              <w:spacing w:line="259" w:lineRule="auto"/>
              <w:ind w:right="20"/>
              <w:jc w:val="center"/>
              <w:rPr>
                <w:lang w:val="en-US"/>
              </w:rPr>
            </w:pPr>
            <w:r w:rsidRPr="00D329B6">
              <w:rPr>
                <w:rFonts w:ascii="Wingdings" w:eastAsia="Wingdings" w:hAnsi="Wingdings" w:cs="Wingdings"/>
                <w:sz w:val="17"/>
                <w:lang w:val="en-US"/>
              </w:rPr>
              <w:t></w:t>
            </w:r>
          </w:p>
        </w:tc>
      </w:tr>
      <w:tr w:rsidR="00DB6AF4" w:rsidRPr="00D329B6" w14:paraId="0668F12E" w14:textId="77777777" w:rsidTr="00666529">
        <w:trPr>
          <w:trHeight w:val="240"/>
        </w:trPr>
        <w:tc>
          <w:tcPr>
            <w:tcW w:w="7895" w:type="dxa"/>
          </w:tcPr>
          <w:p w14:paraId="11333AE3" w14:textId="5F300B45" w:rsidR="00DD3559" w:rsidRPr="0053726D" w:rsidRDefault="00DD3559" w:rsidP="009E7195">
            <w:pPr>
              <w:spacing w:line="259" w:lineRule="auto"/>
              <w:rPr>
                <w:sz w:val="16"/>
                <w:szCs w:val="16"/>
                <w:lang w:val="fr-FR"/>
              </w:rPr>
            </w:pPr>
            <w:r w:rsidRPr="0053726D">
              <w:rPr>
                <w:sz w:val="16"/>
                <w:szCs w:val="16"/>
                <w:lang w:val="fr-FR"/>
              </w:rPr>
              <w:t>Certification selon la norme ISO 9001</w:t>
            </w:r>
          </w:p>
        </w:tc>
        <w:tc>
          <w:tcPr>
            <w:tcW w:w="1033" w:type="dxa"/>
          </w:tcPr>
          <w:p w14:paraId="7566DE3E" w14:textId="77777777" w:rsidR="00DD3559" w:rsidRPr="00D329B6" w:rsidRDefault="00DD3559" w:rsidP="009E7195">
            <w:pPr>
              <w:spacing w:line="259" w:lineRule="auto"/>
              <w:ind w:right="20"/>
              <w:jc w:val="center"/>
              <w:rPr>
                <w:lang w:val="en-US"/>
              </w:rPr>
            </w:pPr>
            <w:r w:rsidRPr="00D329B6">
              <w:rPr>
                <w:rFonts w:ascii="Wingdings" w:eastAsia="Wingdings" w:hAnsi="Wingdings" w:cs="Wingdings"/>
                <w:sz w:val="17"/>
                <w:lang w:val="en-US"/>
              </w:rPr>
              <w:t></w:t>
            </w:r>
          </w:p>
        </w:tc>
      </w:tr>
      <w:tr w:rsidR="00DB6AF4" w:rsidRPr="00D329B6" w14:paraId="15A98A58" w14:textId="77777777" w:rsidTr="00666529">
        <w:trPr>
          <w:trHeight w:val="211"/>
        </w:trPr>
        <w:tc>
          <w:tcPr>
            <w:tcW w:w="7895" w:type="dxa"/>
          </w:tcPr>
          <w:p w14:paraId="02F9208C" w14:textId="512D51FF" w:rsidR="00DD3559" w:rsidRPr="0053726D" w:rsidRDefault="00DD3559" w:rsidP="009E7195">
            <w:pPr>
              <w:spacing w:line="259" w:lineRule="auto"/>
              <w:rPr>
                <w:sz w:val="16"/>
                <w:szCs w:val="16"/>
                <w:lang w:val="fr-FR"/>
              </w:rPr>
            </w:pPr>
            <w:r w:rsidRPr="0053726D">
              <w:rPr>
                <w:sz w:val="16"/>
                <w:szCs w:val="16"/>
                <w:lang w:val="fr-FR"/>
              </w:rPr>
              <w:t>Processus standardisé pour le traitement des demandes d’information et des autres droits des personnes concernées</w:t>
            </w:r>
          </w:p>
        </w:tc>
        <w:tc>
          <w:tcPr>
            <w:tcW w:w="1033" w:type="dxa"/>
          </w:tcPr>
          <w:p w14:paraId="2A623C21" w14:textId="77777777" w:rsidR="00DD3559" w:rsidRPr="00D329B6" w:rsidRDefault="00DD3559" w:rsidP="009E7195">
            <w:pPr>
              <w:spacing w:line="259" w:lineRule="auto"/>
              <w:ind w:right="20"/>
              <w:jc w:val="center"/>
              <w:rPr>
                <w:lang w:val="en-US"/>
              </w:rPr>
            </w:pPr>
            <w:r w:rsidRPr="00D329B6">
              <w:rPr>
                <w:rFonts w:ascii="Wingdings" w:eastAsia="Wingdings" w:hAnsi="Wingdings" w:cs="Wingdings"/>
                <w:sz w:val="17"/>
                <w:lang w:val="en-US"/>
              </w:rPr>
              <w:t></w:t>
            </w:r>
          </w:p>
        </w:tc>
      </w:tr>
      <w:tr w:rsidR="00DB6AF4" w:rsidRPr="00D329B6" w14:paraId="419F6AAD" w14:textId="77777777" w:rsidTr="00666529">
        <w:trPr>
          <w:trHeight w:val="422"/>
        </w:trPr>
        <w:tc>
          <w:tcPr>
            <w:tcW w:w="7895" w:type="dxa"/>
          </w:tcPr>
          <w:p w14:paraId="242D1FF9" w14:textId="55987BEC" w:rsidR="00DD3559" w:rsidRPr="0053726D" w:rsidRDefault="00DD3559" w:rsidP="009E7195">
            <w:pPr>
              <w:spacing w:line="259" w:lineRule="auto"/>
              <w:rPr>
                <w:sz w:val="16"/>
                <w:szCs w:val="16"/>
                <w:lang w:val="fr-FR"/>
              </w:rPr>
            </w:pPr>
            <w:r w:rsidRPr="0053726D">
              <w:rPr>
                <w:sz w:val="16"/>
                <w:szCs w:val="16"/>
                <w:lang w:val="fr-FR"/>
              </w:rPr>
              <w:t>Documentation centrale de toutes les procédures et règles en matière de protection des données, avec accès pour les employés en fonction de leurs autorisations</w:t>
            </w:r>
          </w:p>
        </w:tc>
        <w:tc>
          <w:tcPr>
            <w:tcW w:w="1033" w:type="dxa"/>
            <w:vAlign w:val="center"/>
          </w:tcPr>
          <w:p w14:paraId="72304A4D" w14:textId="77777777" w:rsidR="00DD3559" w:rsidRPr="00D329B6" w:rsidRDefault="00DD3559" w:rsidP="009E7195">
            <w:pPr>
              <w:spacing w:line="259" w:lineRule="auto"/>
              <w:ind w:right="20"/>
              <w:jc w:val="center"/>
              <w:rPr>
                <w:lang w:val="en-US"/>
              </w:rPr>
            </w:pPr>
            <w:r w:rsidRPr="00D329B6">
              <w:rPr>
                <w:rFonts w:ascii="Wingdings" w:eastAsia="Wingdings" w:hAnsi="Wingdings" w:cs="Wingdings"/>
                <w:sz w:val="17"/>
                <w:lang w:val="en-US"/>
              </w:rPr>
              <w:t></w:t>
            </w:r>
          </w:p>
        </w:tc>
      </w:tr>
    </w:tbl>
    <w:p w14:paraId="1BCC4EAF" w14:textId="77777777" w:rsidR="00DD3559" w:rsidRDefault="00DD3559" w:rsidP="00DD3559">
      <w:pPr>
        <w:pStyle w:val="Titre2"/>
        <w:ind w:left="-2"/>
      </w:pPr>
    </w:p>
    <w:p w14:paraId="07F34F44" w14:textId="55D6DF3B" w:rsidR="00DD3559" w:rsidRPr="00E7366F" w:rsidRDefault="00DD3559" w:rsidP="00DD3559">
      <w:pPr>
        <w:pStyle w:val="Titre2"/>
        <w:ind w:left="-2" w:hanging="565"/>
        <w:rPr>
          <w:color w:val="auto"/>
          <w:sz w:val="20"/>
          <w:szCs w:val="20"/>
        </w:rPr>
      </w:pPr>
      <w:r w:rsidRPr="00E7366F">
        <w:rPr>
          <w:color w:val="auto"/>
          <w:sz w:val="20"/>
          <w:szCs w:val="20"/>
        </w:rPr>
        <w:t xml:space="preserve">b) </w:t>
      </w:r>
      <w:r>
        <w:rPr>
          <w:color w:val="auto"/>
          <w:sz w:val="20"/>
          <w:szCs w:val="20"/>
        </w:rPr>
        <w:t xml:space="preserve">Gestion des </w:t>
      </w:r>
      <w:proofErr w:type="spellStart"/>
      <w:r>
        <w:rPr>
          <w:color w:val="auto"/>
          <w:sz w:val="20"/>
          <w:szCs w:val="20"/>
        </w:rPr>
        <w:t>incid</w:t>
      </w:r>
      <w:r w:rsidRPr="00E7366F">
        <w:rPr>
          <w:color w:val="auto"/>
          <w:sz w:val="20"/>
          <w:szCs w:val="20"/>
        </w:rPr>
        <w:t>ent</w:t>
      </w:r>
      <w:r>
        <w:rPr>
          <w:color w:val="auto"/>
          <w:sz w:val="20"/>
          <w:szCs w:val="20"/>
        </w:rPr>
        <w:t>s</w:t>
      </w:r>
      <w:proofErr w:type="spellEnd"/>
    </w:p>
    <w:p w14:paraId="1C34A651" w14:textId="1374E09A" w:rsidR="00DD3559" w:rsidRPr="0053726D" w:rsidRDefault="00DD3559" w:rsidP="00DD3559">
      <w:pPr>
        <w:shd w:val="clear" w:color="auto" w:fill="FFFFFF" w:themeFill="background1"/>
        <w:ind w:left="-5"/>
        <w:rPr>
          <w:sz w:val="16"/>
          <w:szCs w:val="16"/>
          <w:lang w:val="fr-FR"/>
        </w:rPr>
      </w:pPr>
      <w:r w:rsidRPr="0053726D">
        <w:rPr>
          <w:sz w:val="20"/>
          <w:szCs w:val="20"/>
          <w:lang w:val="fr-FR"/>
        </w:rPr>
        <w:t>Les mesures suivantes visent à garantir que des processus de notification sont déclenchés en cas de violation de la protection des données :</w:t>
      </w:r>
    </w:p>
    <w:tbl>
      <w:tblPr>
        <w:tblStyle w:val="TableGrid1"/>
        <w:tblW w:w="8928" w:type="dxa"/>
        <w:tblInd w:w="-29" w:type="dxa"/>
        <w:tblBorders>
          <w:top w:val="single" w:sz="4" w:space="0" w:color="51A0AD"/>
          <w:left w:val="single" w:sz="4" w:space="0" w:color="51A0AD"/>
          <w:bottom w:val="single" w:sz="4" w:space="0" w:color="51A0AD"/>
          <w:right w:val="single" w:sz="4" w:space="0" w:color="51A0AD"/>
          <w:insideH w:val="single" w:sz="4" w:space="0" w:color="51A0AD"/>
          <w:insideV w:val="single" w:sz="4" w:space="0" w:color="51A0AD"/>
        </w:tblBorders>
        <w:tblCellMar>
          <w:left w:w="31" w:type="dxa"/>
        </w:tblCellMar>
        <w:tblLook w:val="04A0" w:firstRow="1" w:lastRow="0" w:firstColumn="1" w:lastColumn="0" w:noHBand="0" w:noVBand="1"/>
      </w:tblPr>
      <w:tblGrid>
        <w:gridCol w:w="7895"/>
        <w:gridCol w:w="1033"/>
      </w:tblGrid>
      <w:tr w:rsidR="007109F7" w14:paraId="56716875" w14:textId="77777777" w:rsidTr="00666529">
        <w:trPr>
          <w:trHeight w:val="211"/>
        </w:trPr>
        <w:tc>
          <w:tcPr>
            <w:tcW w:w="7895" w:type="dxa"/>
          </w:tcPr>
          <w:p w14:paraId="2ADD3743" w14:textId="77777777" w:rsidR="00DD3559" w:rsidRPr="0053726D" w:rsidRDefault="00DD3559" w:rsidP="009E7195">
            <w:pPr>
              <w:spacing w:line="259" w:lineRule="auto"/>
              <w:rPr>
                <w:sz w:val="16"/>
                <w:szCs w:val="16"/>
                <w:lang w:val="fr-FR"/>
              </w:rPr>
            </w:pPr>
          </w:p>
        </w:tc>
        <w:tc>
          <w:tcPr>
            <w:tcW w:w="1033" w:type="dxa"/>
          </w:tcPr>
          <w:p w14:paraId="039DC3E9" w14:textId="05D93F8D" w:rsidR="00DD3559" w:rsidRDefault="00DD3559" w:rsidP="009E7195">
            <w:pPr>
              <w:spacing w:line="259" w:lineRule="auto"/>
              <w:ind w:right="-113"/>
            </w:pPr>
            <w:proofErr w:type="spellStart"/>
            <w:r>
              <w:rPr>
                <w:sz w:val="16"/>
                <w:szCs w:val="16"/>
              </w:rPr>
              <w:t>mis</w:t>
            </w:r>
            <w:proofErr w:type="spellEnd"/>
            <w:r>
              <w:rPr>
                <w:sz w:val="16"/>
                <w:szCs w:val="16"/>
              </w:rPr>
              <w:t xml:space="preserve"> en </w:t>
            </w:r>
            <w:proofErr w:type="spellStart"/>
            <w:r>
              <w:rPr>
                <w:sz w:val="16"/>
                <w:szCs w:val="16"/>
              </w:rPr>
              <w:t>œuvre</w:t>
            </w:r>
            <w:proofErr w:type="spellEnd"/>
          </w:p>
        </w:tc>
      </w:tr>
      <w:tr w:rsidR="007109F7" w14:paraId="144638A6" w14:textId="77777777" w:rsidTr="00666529">
        <w:trPr>
          <w:trHeight w:val="422"/>
        </w:trPr>
        <w:tc>
          <w:tcPr>
            <w:tcW w:w="7895" w:type="dxa"/>
          </w:tcPr>
          <w:p w14:paraId="57C12DCA" w14:textId="4E384213" w:rsidR="00DD3559" w:rsidRPr="0053726D" w:rsidRDefault="00DD3559" w:rsidP="009E7195">
            <w:pPr>
              <w:spacing w:line="259" w:lineRule="auto"/>
              <w:rPr>
                <w:sz w:val="16"/>
                <w:szCs w:val="16"/>
                <w:lang w:val="fr-FR"/>
              </w:rPr>
            </w:pPr>
            <w:r w:rsidRPr="0053726D">
              <w:rPr>
                <w:sz w:val="16"/>
                <w:szCs w:val="16"/>
                <w:lang w:val="fr-FR"/>
              </w:rPr>
              <w:t>Processus de notification des violations de la protection des données au sens de l’art. 4, point 12, RGPD à l’égard des</w:t>
            </w:r>
          </w:p>
          <w:p w14:paraId="29067DB1" w14:textId="114EB479" w:rsidR="00DD3559" w:rsidRPr="0053726D" w:rsidRDefault="00DD3559" w:rsidP="009E7195">
            <w:pPr>
              <w:spacing w:line="259" w:lineRule="auto"/>
              <w:rPr>
                <w:sz w:val="16"/>
                <w:szCs w:val="16"/>
                <w:lang w:val="fr-FR"/>
              </w:rPr>
            </w:pPr>
            <w:proofErr w:type="gramStart"/>
            <w:r w:rsidRPr="0053726D">
              <w:rPr>
                <w:sz w:val="16"/>
                <w:szCs w:val="16"/>
                <w:lang w:val="fr-FR"/>
              </w:rPr>
              <w:t>autorités</w:t>
            </w:r>
            <w:proofErr w:type="gramEnd"/>
            <w:r w:rsidRPr="0053726D">
              <w:rPr>
                <w:sz w:val="16"/>
                <w:szCs w:val="16"/>
                <w:lang w:val="fr-FR"/>
              </w:rPr>
              <w:t xml:space="preserve"> de contrôle (art. 33 RGPD)</w:t>
            </w:r>
          </w:p>
        </w:tc>
        <w:tc>
          <w:tcPr>
            <w:tcW w:w="1033" w:type="dxa"/>
            <w:vAlign w:val="center"/>
          </w:tcPr>
          <w:p w14:paraId="7910CAEF"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7043817E" w14:textId="77777777" w:rsidTr="00666529">
        <w:trPr>
          <w:trHeight w:val="422"/>
        </w:trPr>
        <w:tc>
          <w:tcPr>
            <w:tcW w:w="7895" w:type="dxa"/>
          </w:tcPr>
          <w:p w14:paraId="64F7FBAA" w14:textId="10764C6B" w:rsidR="00DD3559" w:rsidRPr="0053726D" w:rsidRDefault="00DD3559" w:rsidP="009E7195">
            <w:pPr>
              <w:spacing w:line="259" w:lineRule="auto"/>
              <w:rPr>
                <w:sz w:val="16"/>
                <w:szCs w:val="16"/>
                <w:lang w:val="fr-FR"/>
              </w:rPr>
            </w:pPr>
            <w:r w:rsidRPr="0053726D">
              <w:rPr>
                <w:sz w:val="16"/>
                <w:szCs w:val="16"/>
                <w:lang w:val="fr-FR"/>
              </w:rPr>
              <w:t>Processus de notification des violations de la protection des données au sens de l’art. 4, point 12, RGPD à l’égard des</w:t>
            </w:r>
          </w:p>
          <w:p w14:paraId="187E8DEA" w14:textId="2713D0A8" w:rsidR="00DD3559" w:rsidRPr="00FD38F5" w:rsidRDefault="00DD3559" w:rsidP="009E7195">
            <w:pPr>
              <w:spacing w:line="259" w:lineRule="auto"/>
              <w:rPr>
                <w:sz w:val="16"/>
                <w:szCs w:val="16"/>
              </w:rPr>
            </w:pPr>
            <w:proofErr w:type="spellStart"/>
            <w:r w:rsidRPr="00FD38F5">
              <w:rPr>
                <w:sz w:val="16"/>
                <w:szCs w:val="16"/>
              </w:rPr>
              <w:t>personnes</w:t>
            </w:r>
            <w:proofErr w:type="spellEnd"/>
            <w:r w:rsidRPr="00FD38F5">
              <w:rPr>
                <w:sz w:val="16"/>
                <w:szCs w:val="16"/>
              </w:rPr>
              <w:t xml:space="preserve"> </w:t>
            </w:r>
            <w:proofErr w:type="spellStart"/>
            <w:r w:rsidRPr="00FD38F5">
              <w:rPr>
                <w:sz w:val="16"/>
                <w:szCs w:val="16"/>
              </w:rPr>
              <w:t>concernées</w:t>
            </w:r>
            <w:proofErr w:type="spellEnd"/>
            <w:r w:rsidRPr="00FD38F5">
              <w:rPr>
                <w:sz w:val="16"/>
                <w:szCs w:val="16"/>
              </w:rPr>
              <w:t xml:space="preserve"> (art. 34 RGPD)</w:t>
            </w:r>
          </w:p>
        </w:tc>
        <w:tc>
          <w:tcPr>
            <w:tcW w:w="1033" w:type="dxa"/>
            <w:vAlign w:val="center"/>
          </w:tcPr>
          <w:p w14:paraId="4A1705BA"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43B58F64" w14:textId="77777777" w:rsidTr="00666529">
        <w:trPr>
          <w:trHeight w:val="199"/>
        </w:trPr>
        <w:tc>
          <w:tcPr>
            <w:tcW w:w="7895" w:type="dxa"/>
          </w:tcPr>
          <w:p w14:paraId="68CB9F34" w14:textId="3E38856A" w:rsidR="00DD3559" w:rsidRPr="0053726D" w:rsidRDefault="00DD3559" w:rsidP="009E7195">
            <w:pPr>
              <w:spacing w:line="259" w:lineRule="auto"/>
              <w:rPr>
                <w:sz w:val="16"/>
                <w:szCs w:val="16"/>
                <w:lang w:val="fr-FR"/>
              </w:rPr>
            </w:pPr>
            <w:r w:rsidRPr="0053726D">
              <w:rPr>
                <w:sz w:val="16"/>
                <w:szCs w:val="16"/>
                <w:lang w:val="fr-FR"/>
              </w:rPr>
              <w:t>Procédure documentée de gestion des incidents de sécurité</w:t>
            </w:r>
          </w:p>
        </w:tc>
        <w:tc>
          <w:tcPr>
            <w:tcW w:w="1033" w:type="dxa"/>
          </w:tcPr>
          <w:p w14:paraId="66A78566" w14:textId="77777777" w:rsidR="00DD3559" w:rsidRDefault="00DD3559" w:rsidP="009E7195">
            <w:pPr>
              <w:spacing w:line="259" w:lineRule="auto"/>
              <w:ind w:right="20"/>
              <w:jc w:val="center"/>
            </w:pPr>
            <w:r>
              <w:rPr>
                <w:rFonts w:ascii="Wingdings" w:eastAsia="Wingdings" w:hAnsi="Wingdings" w:cs="Wingdings"/>
                <w:sz w:val="17"/>
              </w:rPr>
              <w:t></w:t>
            </w:r>
          </w:p>
        </w:tc>
      </w:tr>
    </w:tbl>
    <w:p w14:paraId="274ADA67" w14:textId="77777777" w:rsidR="00DD3559" w:rsidRDefault="00DD3559" w:rsidP="00DD3559">
      <w:pPr>
        <w:pStyle w:val="Titre2"/>
        <w:spacing w:after="74"/>
        <w:ind w:left="-2"/>
        <w:rPr>
          <w:lang w:val="en-US"/>
        </w:rPr>
      </w:pPr>
    </w:p>
    <w:p w14:paraId="7DA96A8B" w14:textId="49E71009" w:rsidR="00DD3559" w:rsidRPr="0053726D" w:rsidRDefault="00DD3559" w:rsidP="00DD3559">
      <w:pPr>
        <w:pStyle w:val="Titre2"/>
        <w:spacing w:after="74"/>
        <w:ind w:left="-2" w:hanging="565"/>
        <w:rPr>
          <w:color w:val="auto"/>
          <w:sz w:val="20"/>
          <w:szCs w:val="20"/>
          <w:lang w:val="fr-FR"/>
        </w:rPr>
      </w:pPr>
      <w:r w:rsidRPr="0053726D">
        <w:rPr>
          <w:color w:val="auto"/>
          <w:sz w:val="20"/>
          <w:szCs w:val="20"/>
          <w:lang w:val="fr-FR"/>
        </w:rPr>
        <w:t>c) Paramètres par défaut respectueux de la vie privée (art. 25, paragraphe 2, RGPD)</w:t>
      </w:r>
    </w:p>
    <w:p w14:paraId="6769617C" w14:textId="2FCF4CAC" w:rsidR="00DD3559" w:rsidRPr="0053726D" w:rsidRDefault="00DD3559" w:rsidP="00DD3559">
      <w:pPr>
        <w:shd w:val="clear" w:color="auto" w:fill="FFFFFF" w:themeFill="background1"/>
        <w:ind w:left="-5"/>
        <w:rPr>
          <w:sz w:val="20"/>
          <w:szCs w:val="20"/>
          <w:lang w:val="fr-FR"/>
        </w:rPr>
      </w:pPr>
      <w:r w:rsidRPr="0053726D">
        <w:rPr>
          <w:sz w:val="20"/>
          <w:szCs w:val="20"/>
          <w:lang w:val="fr-FR"/>
        </w:rPr>
        <w:t>Les paramètres par défaut doivent être pris en compte tant dans les paramètres standardisés des systèmes et des applications que lors de la mise en place des procédures de traitement des données. À ce stade, les fonctions et les droits sont configurés de manière concrète, la licéité ou l’illicéité de certaines saisies ou options de saisie (par ex. textes libres) est définie au regard de la minimisation des données, et des décisions sont prises quant à la disponibilité des fonctions d’utilisation (par ex. en ce qui concerne l’étendue du traitement). De même, le type et l’étendue de la référence personnelle ou de l’anonymisation (par ex. pour les fonctions de sélection, d’exportation et d’évaluation, qui peuvent être prédéfinies et mises à disposition par défaut ou configurables librement) ainsi que la disponibilité de certaines fonctions de traitement, la journalisation, etc. sont également définis.</w:t>
      </w:r>
    </w:p>
    <w:tbl>
      <w:tblPr>
        <w:tblStyle w:val="TableGrid1"/>
        <w:tblW w:w="8928" w:type="dxa"/>
        <w:tblInd w:w="-29" w:type="dxa"/>
        <w:tblBorders>
          <w:top w:val="single" w:sz="4" w:space="0" w:color="51A0AD"/>
          <w:left w:val="single" w:sz="4" w:space="0" w:color="51A0AD"/>
          <w:bottom w:val="single" w:sz="4" w:space="0" w:color="51A0AD"/>
          <w:right w:val="single" w:sz="4" w:space="0" w:color="51A0AD"/>
          <w:insideH w:val="single" w:sz="4" w:space="0" w:color="51A0AD"/>
          <w:insideV w:val="single" w:sz="4" w:space="0" w:color="51A0AD"/>
        </w:tblBorders>
        <w:tblCellMar>
          <w:left w:w="31" w:type="dxa"/>
        </w:tblCellMar>
        <w:tblLook w:val="04A0" w:firstRow="1" w:lastRow="0" w:firstColumn="1" w:lastColumn="0" w:noHBand="0" w:noVBand="1"/>
      </w:tblPr>
      <w:tblGrid>
        <w:gridCol w:w="7895"/>
        <w:gridCol w:w="1033"/>
      </w:tblGrid>
      <w:tr w:rsidR="007109F7" w14:paraId="49B44C2F" w14:textId="77777777" w:rsidTr="00666529">
        <w:trPr>
          <w:trHeight w:val="211"/>
        </w:trPr>
        <w:tc>
          <w:tcPr>
            <w:tcW w:w="7895" w:type="dxa"/>
          </w:tcPr>
          <w:p w14:paraId="50CDD027" w14:textId="77777777" w:rsidR="00DD3559" w:rsidRPr="0053726D" w:rsidRDefault="00DD3559" w:rsidP="009E7195">
            <w:pPr>
              <w:spacing w:line="259" w:lineRule="auto"/>
              <w:rPr>
                <w:sz w:val="16"/>
                <w:szCs w:val="16"/>
                <w:lang w:val="fr-FR"/>
              </w:rPr>
            </w:pPr>
          </w:p>
        </w:tc>
        <w:tc>
          <w:tcPr>
            <w:tcW w:w="1033" w:type="dxa"/>
          </w:tcPr>
          <w:p w14:paraId="02B7368C" w14:textId="3EBD3FEC" w:rsidR="00DD3559" w:rsidRDefault="00DD3559" w:rsidP="009E7195">
            <w:pPr>
              <w:spacing w:line="259" w:lineRule="auto"/>
              <w:ind w:right="-113"/>
            </w:pPr>
            <w:proofErr w:type="spellStart"/>
            <w:r>
              <w:rPr>
                <w:sz w:val="16"/>
                <w:szCs w:val="16"/>
              </w:rPr>
              <w:t>mis</w:t>
            </w:r>
            <w:proofErr w:type="spellEnd"/>
            <w:r>
              <w:rPr>
                <w:sz w:val="16"/>
                <w:szCs w:val="16"/>
              </w:rPr>
              <w:t xml:space="preserve"> en </w:t>
            </w:r>
            <w:proofErr w:type="spellStart"/>
            <w:r>
              <w:rPr>
                <w:sz w:val="16"/>
                <w:szCs w:val="16"/>
              </w:rPr>
              <w:t>œuvre</w:t>
            </w:r>
            <w:proofErr w:type="spellEnd"/>
          </w:p>
        </w:tc>
      </w:tr>
      <w:tr w:rsidR="007109F7" w14:paraId="1211C12D" w14:textId="77777777" w:rsidTr="00666529">
        <w:trPr>
          <w:trHeight w:val="398"/>
        </w:trPr>
        <w:tc>
          <w:tcPr>
            <w:tcW w:w="7895" w:type="dxa"/>
          </w:tcPr>
          <w:p w14:paraId="24DB912D" w14:textId="6DA5D591" w:rsidR="00DD3559" w:rsidRPr="0053726D" w:rsidRDefault="00DD3559" w:rsidP="009E7195">
            <w:pPr>
              <w:spacing w:line="259" w:lineRule="auto"/>
              <w:rPr>
                <w:sz w:val="16"/>
                <w:szCs w:val="16"/>
                <w:lang w:val="fr-FR"/>
              </w:rPr>
            </w:pPr>
            <w:r w:rsidRPr="0053726D">
              <w:rPr>
                <w:sz w:val="16"/>
                <w:szCs w:val="16"/>
                <w:lang w:val="fr-FR"/>
              </w:rPr>
              <w:t>Marquage des champs de saisie dans les formulaires en ligne comme champs obligatoires uniquement lorsqu’ils sont absolument nécessaires pour la suite du processus.</w:t>
            </w:r>
          </w:p>
        </w:tc>
        <w:tc>
          <w:tcPr>
            <w:tcW w:w="1033" w:type="dxa"/>
            <w:vAlign w:val="center"/>
          </w:tcPr>
          <w:p w14:paraId="165D3D9F" w14:textId="77777777" w:rsidR="00DD3559" w:rsidRDefault="00DD3559" w:rsidP="009E7195">
            <w:pPr>
              <w:spacing w:line="259" w:lineRule="auto"/>
              <w:ind w:right="20"/>
              <w:jc w:val="center"/>
            </w:pPr>
            <w:r>
              <w:rPr>
                <w:rFonts w:ascii="Wingdings" w:eastAsia="Wingdings" w:hAnsi="Wingdings" w:cs="Wingdings"/>
                <w:sz w:val="17"/>
              </w:rPr>
              <w:t></w:t>
            </w:r>
          </w:p>
        </w:tc>
      </w:tr>
      <w:tr w:rsidR="007109F7" w14:paraId="09DB229F" w14:textId="77777777" w:rsidTr="00666529">
        <w:trPr>
          <w:trHeight w:val="211"/>
        </w:trPr>
        <w:tc>
          <w:tcPr>
            <w:tcW w:w="7895" w:type="dxa"/>
          </w:tcPr>
          <w:p w14:paraId="4E2C889B" w14:textId="37F90BC4" w:rsidR="00DD3559" w:rsidRPr="0053726D" w:rsidRDefault="00DD3559" w:rsidP="009E7195">
            <w:pPr>
              <w:spacing w:line="259" w:lineRule="auto"/>
              <w:rPr>
                <w:sz w:val="16"/>
                <w:szCs w:val="16"/>
                <w:lang w:val="fr-FR"/>
              </w:rPr>
            </w:pPr>
            <w:r w:rsidRPr="0053726D">
              <w:rPr>
                <w:sz w:val="16"/>
                <w:szCs w:val="16"/>
                <w:lang w:val="fr-FR"/>
              </w:rPr>
              <w:t>Exercice simple du droit de retrait au moyen de mesures techniques (pied de page des courriels).</w:t>
            </w:r>
          </w:p>
        </w:tc>
        <w:tc>
          <w:tcPr>
            <w:tcW w:w="1033" w:type="dxa"/>
          </w:tcPr>
          <w:p w14:paraId="1D817110" w14:textId="77777777" w:rsidR="00DD3559" w:rsidRDefault="00DD3559" w:rsidP="009E7195">
            <w:pPr>
              <w:spacing w:line="259" w:lineRule="auto"/>
              <w:ind w:right="20"/>
              <w:jc w:val="center"/>
            </w:pPr>
            <w:r>
              <w:rPr>
                <w:rFonts w:ascii="Wingdings" w:eastAsia="Wingdings" w:hAnsi="Wingdings" w:cs="Wingdings"/>
                <w:sz w:val="17"/>
              </w:rPr>
              <w:t></w:t>
            </w:r>
          </w:p>
        </w:tc>
      </w:tr>
    </w:tbl>
    <w:p w14:paraId="36CBDCE4" w14:textId="77777777" w:rsidR="00DD3559" w:rsidRDefault="00DD3559" w:rsidP="00DD3559">
      <w:pPr>
        <w:pStyle w:val="Titre2"/>
        <w:spacing w:after="26"/>
        <w:ind w:left="-2"/>
      </w:pPr>
    </w:p>
    <w:p w14:paraId="45E5FA55" w14:textId="684522E9" w:rsidR="00DD3559" w:rsidRPr="0053726D" w:rsidRDefault="00DD3559" w:rsidP="00DD3559">
      <w:pPr>
        <w:pStyle w:val="Titre2"/>
        <w:spacing w:after="26"/>
        <w:ind w:left="-2" w:hanging="565"/>
        <w:rPr>
          <w:color w:val="auto"/>
          <w:sz w:val="20"/>
          <w:szCs w:val="20"/>
          <w:lang w:val="fr-FR"/>
        </w:rPr>
      </w:pPr>
      <w:r w:rsidRPr="0053726D">
        <w:rPr>
          <w:color w:val="auto"/>
          <w:sz w:val="20"/>
          <w:szCs w:val="20"/>
          <w:lang w:val="fr-FR"/>
        </w:rPr>
        <w:t>d) Contrôle de l’exécution des instructions</w:t>
      </w:r>
    </w:p>
    <w:p w14:paraId="22C1711D" w14:textId="065092A4" w:rsidR="00DD3559" w:rsidRPr="0053726D" w:rsidRDefault="00DD3559" w:rsidP="00DD3559">
      <w:pPr>
        <w:shd w:val="clear" w:color="auto" w:fill="FFFFFF" w:themeFill="background1"/>
        <w:ind w:left="-5"/>
        <w:rPr>
          <w:sz w:val="20"/>
          <w:szCs w:val="20"/>
          <w:lang w:val="fr-FR"/>
        </w:rPr>
      </w:pPr>
      <w:r w:rsidRPr="0053726D">
        <w:rPr>
          <w:sz w:val="20"/>
          <w:szCs w:val="20"/>
          <w:lang w:val="fr-FR"/>
        </w:rPr>
        <w:t>Les mesures suivantes garantissent que les données à caractère personnel ne peuvent être traitées que conformément aux instructions.</w:t>
      </w:r>
    </w:p>
    <w:tbl>
      <w:tblPr>
        <w:tblStyle w:val="TableGrid1"/>
        <w:tblW w:w="8928" w:type="dxa"/>
        <w:tblInd w:w="-29" w:type="dxa"/>
        <w:tblBorders>
          <w:top w:val="single" w:sz="4" w:space="0" w:color="51A0AD"/>
          <w:left w:val="single" w:sz="4" w:space="0" w:color="51A0AD"/>
          <w:bottom w:val="single" w:sz="4" w:space="0" w:color="51A0AD"/>
          <w:right w:val="single" w:sz="4" w:space="0" w:color="51A0AD"/>
          <w:insideH w:val="single" w:sz="4" w:space="0" w:color="51A0AD"/>
          <w:insideV w:val="single" w:sz="4" w:space="0" w:color="51A0AD"/>
        </w:tblBorders>
        <w:tblCellMar>
          <w:top w:w="3" w:type="dxa"/>
          <w:left w:w="31" w:type="dxa"/>
        </w:tblCellMar>
        <w:tblLook w:val="04A0" w:firstRow="1" w:lastRow="0" w:firstColumn="1" w:lastColumn="0" w:noHBand="0" w:noVBand="1"/>
      </w:tblPr>
      <w:tblGrid>
        <w:gridCol w:w="7895"/>
        <w:gridCol w:w="1033"/>
      </w:tblGrid>
      <w:tr w:rsidR="007109F7" w:rsidRPr="003677CA" w14:paraId="7ECF1DFA" w14:textId="77777777" w:rsidTr="00666529">
        <w:trPr>
          <w:trHeight w:val="211"/>
        </w:trPr>
        <w:tc>
          <w:tcPr>
            <w:tcW w:w="7895" w:type="dxa"/>
            <w:shd w:val="clear" w:color="auto" w:fill="FFFFFF" w:themeFill="background1"/>
          </w:tcPr>
          <w:p w14:paraId="721D1E07" w14:textId="77777777" w:rsidR="00DD3559" w:rsidRPr="0053726D" w:rsidRDefault="00DD3559" w:rsidP="009E7195">
            <w:pPr>
              <w:shd w:val="clear" w:color="auto" w:fill="FFFFFF" w:themeFill="background1"/>
              <w:ind w:left="-5"/>
              <w:rPr>
                <w:sz w:val="16"/>
                <w:szCs w:val="16"/>
                <w:lang w:val="fr-FR"/>
              </w:rPr>
            </w:pPr>
          </w:p>
        </w:tc>
        <w:tc>
          <w:tcPr>
            <w:tcW w:w="1033" w:type="dxa"/>
            <w:shd w:val="clear" w:color="auto" w:fill="FFFFFF" w:themeFill="background1"/>
          </w:tcPr>
          <w:p w14:paraId="6215F118" w14:textId="5C163E9F" w:rsidR="00DD3559" w:rsidRPr="00507912" w:rsidRDefault="00DD3559" w:rsidP="009E7195">
            <w:pPr>
              <w:spacing w:line="259" w:lineRule="auto"/>
              <w:ind w:right="-113"/>
            </w:pPr>
            <w:proofErr w:type="spellStart"/>
            <w:r>
              <w:rPr>
                <w:sz w:val="16"/>
                <w:szCs w:val="16"/>
              </w:rPr>
              <w:t>mis</w:t>
            </w:r>
            <w:proofErr w:type="spellEnd"/>
            <w:r>
              <w:rPr>
                <w:sz w:val="16"/>
                <w:szCs w:val="16"/>
              </w:rPr>
              <w:t xml:space="preserve"> en </w:t>
            </w:r>
            <w:proofErr w:type="spellStart"/>
            <w:r>
              <w:rPr>
                <w:sz w:val="16"/>
                <w:szCs w:val="16"/>
              </w:rPr>
              <w:t>œuvre</w:t>
            </w:r>
            <w:proofErr w:type="spellEnd"/>
          </w:p>
        </w:tc>
      </w:tr>
      <w:tr w:rsidR="00DB6AF4" w14:paraId="19C423B8" w14:textId="77777777" w:rsidTr="00666529">
        <w:trPr>
          <w:trHeight w:val="422"/>
        </w:trPr>
        <w:tc>
          <w:tcPr>
            <w:tcW w:w="7895" w:type="dxa"/>
          </w:tcPr>
          <w:p w14:paraId="6ABDEE1D" w14:textId="5C6D3792" w:rsidR="00DD3559" w:rsidRPr="0053726D" w:rsidRDefault="00DD3559" w:rsidP="009E7195">
            <w:pPr>
              <w:spacing w:line="259" w:lineRule="auto"/>
              <w:rPr>
                <w:sz w:val="16"/>
                <w:szCs w:val="16"/>
                <w:lang w:val="fr-FR"/>
              </w:rPr>
            </w:pPr>
            <w:r w:rsidRPr="0053726D">
              <w:rPr>
                <w:sz w:val="16"/>
                <w:szCs w:val="16"/>
                <w:lang w:val="fr-FR"/>
              </w:rPr>
              <w:t>Accord de sous</w:t>
            </w:r>
            <w:r w:rsidRPr="0053726D">
              <w:rPr>
                <w:sz w:val="16"/>
                <w:szCs w:val="16"/>
                <w:lang w:val="fr-FR"/>
              </w:rPr>
              <w:noBreakHyphen/>
              <w:t>traitance (traitement effectué pour le compte) prévoyant les droits et obligations du sous</w:t>
            </w:r>
            <w:r w:rsidRPr="0053726D">
              <w:rPr>
                <w:sz w:val="16"/>
                <w:szCs w:val="16"/>
                <w:lang w:val="fr-FR"/>
              </w:rPr>
              <w:noBreakHyphen/>
              <w:t>traitant et du responsable du traitement</w:t>
            </w:r>
          </w:p>
        </w:tc>
        <w:tc>
          <w:tcPr>
            <w:tcW w:w="1033" w:type="dxa"/>
            <w:vAlign w:val="center"/>
          </w:tcPr>
          <w:p w14:paraId="1364B6C3" w14:textId="77777777" w:rsidR="00DD3559" w:rsidRDefault="00DD3559" w:rsidP="009E7195">
            <w:pPr>
              <w:spacing w:line="259" w:lineRule="auto"/>
              <w:ind w:right="20"/>
              <w:jc w:val="center"/>
            </w:pPr>
            <w:r>
              <w:rPr>
                <w:rFonts w:ascii="Wingdings" w:eastAsia="Wingdings" w:hAnsi="Wingdings" w:cs="Wingdings"/>
                <w:sz w:val="17"/>
              </w:rPr>
              <w:t></w:t>
            </w:r>
          </w:p>
        </w:tc>
      </w:tr>
      <w:tr w:rsidR="00DB6AF4" w14:paraId="29E1EBEC" w14:textId="77777777" w:rsidTr="00666529">
        <w:trPr>
          <w:trHeight w:val="211"/>
        </w:trPr>
        <w:tc>
          <w:tcPr>
            <w:tcW w:w="7895" w:type="dxa"/>
          </w:tcPr>
          <w:p w14:paraId="149B0B42" w14:textId="14CAFBFC" w:rsidR="00DD3559" w:rsidRPr="0053726D" w:rsidRDefault="00DD3559" w:rsidP="009E7195">
            <w:pPr>
              <w:spacing w:line="259" w:lineRule="auto"/>
              <w:rPr>
                <w:sz w:val="16"/>
                <w:szCs w:val="16"/>
                <w:lang w:val="fr-FR"/>
              </w:rPr>
            </w:pPr>
            <w:r w:rsidRPr="0053726D">
              <w:rPr>
                <w:sz w:val="16"/>
                <w:szCs w:val="16"/>
                <w:lang w:val="fr-FR"/>
              </w:rPr>
              <w:t>Désignation de personnes de contact et/ou de responsables</w:t>
            </w:r>
          </w:p>
        </w:tc>
        <w:tc>
          <w:tcPr>
            <w:tcW w:w="1033" w:type="dxa"/>
          </w:tcPr>
          <w:p w14:paraId="1B0BAC69" w14:textId="77777777" w:rsidR="00DD3559" w:rsidRDefault="00DD3559" w:rsidP="009E7195">
            <w:pPr>
              <w:spacing w:line="259" w:lineRule="auto"/>
              <w:ind w:right="20"/>
              <w:jc w:val="center"/>
            </w:pPr>
            <w:r>
              <w:rPr>
                <w:rFonts w:ascii="Wingdings" w:eastAsia="Wingdings" w:hAnsi="Wingdings" w:cs="Wingdings"/>
                <w:sz w:val="17"/>
              </w:rPr>
              <w:t></w:t>
            </w:r>
          </w:p>
        </w:tc>
      </w:tr>
      <w:tr w:rsidR="00DB6AF4" w14:paraId="5CE94E84" w14:textId="77777777" w:rsidTr="00666529">
        <w:trPr>
          <w:trHeight w:val="211"/>
        </w:trPr>
        <w:tc>
          <w:tcPr>
            <w:tcW w:w="7895" w:type="dxa"/>
          </w:tcPr>
          <w:p w14:paraId="5B2483EA" w14:textId="5407BBA3" w:rsidR="00DD3559" w:rsidRPr="0053726D" w:rsidRDefault="00DD3559" w:rsidP="009E7195">
            <w:pPr>
              <w:spacing w:line="259" w:lineRule="auto"/>
              <w:rPr>
                <w:sz w:val="16"/>
                <w:szCs w:val="16"/>
                <w:lang w:val="fr-FR"/>
              </w:rPr>
            </w:pPr>
            <w:r w:rsidRPr="0053726D">
              <w:rPr>
                <w:sz w:val="16"/>
                <w:szCs w:val="16"/>
                <w:lang w:val="fr-FR"/>
              </w:rPr>
              <w:t>Information écrite sur la protection des données pour tous les employés disposant de droits d’accès</w:t>
            </w:r>
          </w:p>
        </w:tc>
        <w:tc>
          <w:tcPr>
            <w:tcW w:w="1033" w:type="dxa"/>
          </w:tcPr>
          <w:p w14:paraId="22E59747" w14:textId="77777777" w:rsidR="00DD3559" w:rsidRDefault="00DD3559" w:rsidP="009E7195">
            <w:pPr>
              <w:spacing w:line="259" w:lineRule="auto"/>
              <w:ind w:right="20"/>
              <w:jc w:val="center"/>
            </w:pPr>
            <w:r>
              <w:rPr>
                <w:rFonts w:ascii="Wingdings" w:eastAsia="Wingdings" w:hAnsi="Wingdings" w:cs="Wingdings"/>
                <w:sz w:val="17"/>
              </w:rPr>
              <w:t></w:t>
            </w:r>
          </w:p>
        </w:tc>
      </w:tr>
      <w:tr w:rsidR="00DB6AF4" w14:paraId="5C423B8A" w14:textId="77777777" w:rsidTr="00666529">
        <w:trPr>
          <w:trHeight w:val="211"/>
        </w:trPr>
        <w:tc>
          <w:tcPr>
            <w:tcW w:w="7895" w:type="dxa"/>
          </w:tcPr>
          <w:p w14:paraId="7D7601FB" w14:textId="47B62BF0" w:rsidR="00DD3559" w:rsidRPr="0053726D" w:rsidRDefault="00DD3559" w:rsidP="009E7195">
            <w:pPr>
              <w:spacing w:line="259" w:lineRule="auto"/>
              <w:rPr>
                <w:sz w:val="16"/>
                <w:szCs w:val="16"/>
                <w:lang w:val="fr-FR"/>
              </w:rPr>
            </w:pPr>
            <w:r w:rsidRPr="0053726D">
              <w:rPr>
                <w:sz w:val="16"/>
                <w:szCs w:val="16"/>
                <w:lang w:val="fr-FR"/>
              </w:rPr>
              <w:t xml:space="preserve">Obligation </w:t>
            </w:r>
            <w:r w:rsidR="007D5C07" w:rsidRPr="0053726D">
              <w:rPr>
                <w:rFonts w:cs="Arial"/>
                <w:color w:val="000000"/>
                <w:sz w:val="16"/>
                <w:szCs w:val="16"/>
                <w:lang w:val="fr-FR"/>
              </w:rPr>
              <w:t>de tous les employés autorisés à accéder aux données de respecter le secret des données.</w:t>
            </w:r>
          </w:p>
        </w:tc>
        <w:tc>
          <w:tcPr>
            <w:tcW w:w="1033" w:type="dxa"/>
          </w:tcPr>
          <w:p w14:paraId="3336E6D5" w14:textId="77777777" w:rsidR="00DD3559" w:rsidRDefault="00DD3559" w:rsidP="009E7195">
            <w:pPr>
              <w:spacing w:line="259" w:lineRule="auto"/>
              <w:ind w:right="20"/>
              <w:jc w:val="center"/>
            </w:pPr>
            <w:r>
              <w:rPr>
                <w:rFonts w:ascii="Wingdings" w:eastAsia="Wingdings" w:hAnsi="Wingdings" w:cs="Wingdings"/>
                <w:sz w:val="17"/>
              </w:rPr>
              <w:t></w:t>
            </w:r>
          </w:p>
        </w:tc>
      </w:tr>
    </w:tbl>
    <w:p w14:paraId="73F305E1" w14:textId="77777777" w:rsidR="00DD3559" w:rsidRDefault="00DD3559" w:rsidP="00DD3559">
      <w:pPr>
        <w:rPr>
          <w:sz w:val="19"/>
          <w:szCs w:val="19"/>
          <w:lang w:val="en-GB"/>
        </w:rPr>
      </w:pPr>
    </w:p>
    <w:p w14:paraId="4D358664" w14:textId="77777777" w:rsidR="00DD3559" w:rsidRDefault="00DD3559" w:rsidP="00DD3559">
      <w:pPr>
        <w:rPr>
          <w:sz w:val="19"/>
          <w:szCs w:val="19"/>
          <w:lang w:val="en-GB"/>
        </w:rPr>
      </w:pPr>
      <w:r>
        <w:rPr>
          <w:sz w:val="19"/>
          <w:szCs w:val="19"/>
          <w:lang w:val="en-GB"/>
        </w:rPr>
        <w:br w:type="page"/>
      </w:r>
    </w:p>
    <w:p w14:paraId="3B0E5632" w14:textId="094EBF3F" w:rsidR="3782DA7F" w:rsidRDefault="3782DA7F" w:rsidP="3782DA7F">
      <w:pPr>
        <w:spacing w:line="280" w:lineRule="atLeast"/>
        <w:ind w:left="357"/>
        <w:jc w:val="center"/>
        <w:rPr>
          <w:rFonts w:eastAsia="Arial" w:cs="Arial"/>
          <w:b/>
          <w:bCs/>
          <w:lang w:val="de-AT"/>
        </w:rPr>
      </w:pPr>
    </w:p>
    <w:p w14:paraId="2EA9CEFA" w14:textId="2650477F" w:rsidR="00CC0CC4" w:rsidRPr="00CC0CC4" w:rsidRDefault="0047139F" w:rsidP="00CC0CC4">
      <w:pPr>
        <w:pStyle w:val="Paragraphedeliste"/>
        <w:numPr>
          <w:ilvl w:val="0"/>
          <w:numId w:val="26"/>
        </w:numPr>
        <w:jc w:val="center"/>
        <w:rPr>
          <w:b/>
          <w:caps/>
          <w:sz w:val="28"/>
          <w:szCs w:val="28"/>
        </w:rPr>
      </w:pPr>
      <w:bookmarkStart w:id="15" w:name="_Hlk155934510"/>
      <w:r w:rsidRPr="00CC0CC4">
        <w:rPr>
          <w:b/>
          <w:caps/>
          <w:sz w:val="28"/>
          <w:szCs w:val="28"/>
        </w:rPr>
        <w:t>Conditions générales</w:t>
      </w:r>
      <w:r w:rsidR="00CC0CC4">
        <w:rPr>
          <w:b/>
          <w:caps/>
          <w:sz w:val="28"/>
          <w:szCs w:val="28"/>
        </w:rPr>
        <w:t xml:space="preserve"> - </w:t>
      </w:r>
      <w:r w:rsidR="00AF3FC2" w:rsidRPr="00CC0CC4">
        <w:rPr>
          <w:b/>
          <w:caps/>
          <w:sz w:val="28"/>
          <w:szCs w:val="28"/>
        </w:rPr>
        <w:t>SOLUTIONS</w:t>
      </w:r>
      <w:r w:rsidR="00A3767D" w:rsidRPr="00CC0CC4">
        <w:rPr>
          <w:b/>
          <w:caps/>
          <w:sz w:val="28"/>
          <w:szCs w:val="28"/>
        </w:rPr>
        <w:t xml:space="preserve"> </w:t>
      </w:r>
      <w:r w:rsidR="007D5C07" w:rsidRPr="00CC0CC4">
        <w:rPr>
          <w:rFonts w:cs="Arial"/>
          <w:b/>
          <w:caps/>
          <w:color w:val="000000"/>
          <w:sz w:val="28"/>
          <w:szCs w:val="28"/>
        </w:rPr>
        <w:t>DIGITALES</w:t>
      </w:r>
      <w:r w:rsidR="00CC0CC4">
        <w:rPr>
          <w:rFonts w:cs="Arial"/>
          <w:b/>
          <w:caps/>
          <w:color w:val="000000"/>
          <w:sz w:val="28"/>
          <w:szCs w:val="28"/>
        </w:rPr>
        <w:t xml:space="preserve"> </w:t>
      </w:r>
    </w:p>
    <w:p w14:paraId="35C86BCE" w14:textId="02D9BB77" w:rsidR="00CC0CC4" w:rsidRPr="00CC0CC4" w:rsidRDefault="00CC0CC4" w:rsidP="00CC0CC4">
      <w:pPr>
        <w:jc w:val="center"/>
        <w:rPr>
          <w:b/>
          <w:caps/>
          <w:sz w:val="28"/>
          <w:szCs w:val="28"/>
        </w:rPr>
      </w:pPr>
      <w:r>
        <w:rPr>
          <w:b/>
          <w:caps/>
          <w:sz w:val="28"/>
          <w:szCs w:val="28"/>
        </w:rPr>
        <w:t>CG-SD</w:t>
      </w:r>
    </w:p>
    <w:p w14:paraId="0B8DC7EA" w14:textId="77777777" w:rsidR="00F32D94" w:rsidRDefault="00F32D94" w:rsidP="004711E3">
      <w:pPr>
        <w:rPr>
          <w:b/>
          <w:bCs/>
          <w:sz w:val="19"/>
          <w:szCs w:val="19"/>
        </w:rPr>
      </w:pPr>
    </w:p>
    <w:p w14:paraId="5CE26096" w14:textId="2E992081" w:rsidR="000003E6" w:rsidRDefault="009A2663" w:rsidP="000003E6">
      <w:pPr>
        <w:pStyle w:val="Paragraphedeliste"/>
        <w:numPr>
          <w:ilvl w:val="0"/>
          <w:numId w:val="21"/>
        </w:numPr>
        <w:ind w:left="0" w:hanging="567"/>
        <w:rPr>
          <w:rFonts w:cs="Arial"/>
          <w:b/>
          <w:sz w:val="20"/>
          <w:szCs w:val="20"/>
        </w:rPr>
      </w:pPr>
      <w:proofErr w:type="spellStart"/>
      <w:r w:rsidRPr="00762D70">
        <w:rPr>
          <w:rFonts w:cs="Arial"/>
          <w:b/>
          <w:sz w:val="20"/>
          <w:szCs w:val="20"/>
        </w:rPr>
        <w:t>G</w:t>
      </w:r>
      <w:r>
        <w:rPr>
          <w:rFonts w:cs="Arial"/>
          <w:b/>
          <w:sz w:val="20"/>
          <w:szCs w:val="20"/>
        </w:rPr>
        <w:t>énéralités</w:t>
      </w:r>
      <w:proofErr w:type="spellEnd"/>
    </w:p>
    <w:p w14:paraId="3CAC81E9" w14:textId="77777777" w:rsidR="000003E6" w:rsidRPr="000003E6" w:rsidRDefault="000003E6" w:rsidP="000003E6">
      <w:pPr>
        <w:pStyle w:val="Paragraphedeliste"/>
        <w:ind w:left="0"/>
        <w:rPr>
          <w:rFonts w:cs="Arial"/>
          <w:b/>
          <w:sz w:val="20"/>
          <w:szCs w:val="20"/>
        </w:rPr>
      </w:pPr>
    </w:p>
    <w:bookmarkEnd w:id="15"/>
    <w:p w14:paraId="772827CF" w14:textId="4A17FB6A" w:rsidR="00AF3FC2" w:rsidRPr="0053726D" w:rsidRDefault="003D1731" w:rsidP="000603ED">
      <w:pPr>
        <w:pStyle w:val="Paragraphedeliste"/>
        <w:numPr>
          <w:ilvl w:val="1"/>
          <w:numId w:val="22"/>
        </w:numPr>
        <w:ind w:left="0" w:hanging="567"/>
        <w:rPr>
          <w:rFonts w:cs="Arial"/>
          <w:bCs/>
          <w:sz w:val="20"/>
          <w:szCs w:val="20"/>
          <w:lang w:val="fr-FR"/>
        </w:rPr>
      </w:pPr>
      <w:r w:rsidRPr="0053726D">
        <w:rPr>
          <w:rFonts w:cs="Arial"/>
          <w:b/>
          <w:sz w:val="20"/>
          <w:szCs w:val="20"/>
          <w:lang w:val="fr-FR"/>
        </w:rPr>
        <w:t>Champ d’application</w:t>
      </w:r>
      <w:r w:rsidR="00AF3FC2" w:rsidRPr="0053726D">
        <w:rPr>
          <w:rFonts w:cs="Arial"/>
          <w:b/>
          <w:sz w:val="20"/>
          <w:szCs w:val="20"/>
          <w:lang w:val="fr-FR"/>
        </w:rPr>
        <w:t xml:space="preserve">. </w:t>
      </w:r>
      <w:r w:rsidR="007D5C07" w:rsidRPr="0053726D">
        <w:rPr>
          <w:rFonts w:cs="Arial"/>
          <w:bCs/>
          <w:color w:val="000000"/>
          <w:sz w:val="20"/>
          <w:szCs w:val="20"/>
          <w:lang w:val="fr-FR"/>
        </w:rPr>
        <w:t>Les</w:t>
      </w:r>
      <w:r w:rsidRPr="0053726D">
        <w:rPr>
          <w:rFonts w:cs="Arial"/>
          <w:bCs/>
          <w:sz w:val="20"/>
          <w:szCs w:val="20"/>
          <w:lang w:val="fr-FR"/>
        </w:rPr>
        <w:t xml:space="preserve"> Conditions générales </w:t>
      </w:r>
      <w:proofErr w:type="spellStart"/>
      <w:r w:rsidRPr="0053726D">
        <w:rPr>
          <w:rFonts w:cs="Arial"/>
          <w:bCs/>
          <w:sz w:val="20"/>
          <w:szCs w:val="20"/>
          <w:lang w:val="fr-FR"/>
        </w:rPr>
        <w:t>Doka</w:t>
      </w:r>
      <w:proofErr w:type="spellEnd"/>
      <w:r w:rsidRPr="0053726D">
        <w:rPr>
          <w:rFonts w:cs="Arial"/>
          <w:bCs/>
          <w:sz w:val="20"/>
          <w:szCs w:val="20"/>
          <w:lang w:val="fr-FR"/>
        </w:rPr>
        <w:t xml:space="preserve"> Solutions </w:t>
      </w:r>
      <w:r w:rsidR="007D5C07" w:rsidRPr="0053726D">
        <w:rPr>
          <w:rFonts w:cs="Arial"/>
          <w:bCs/>
          <w:color w:val="000000"/>
          <w:sz w:val="20"/>
          <w:szCs w:val="20"/>
          <w:lang w:val="fr-FR"/>
        </w:rPr>
        <w:t>Digitales</w:t>
      </w:r>
      <w:r w:rsidRPr="0053726D">
        <w:rPr>
          <w:rFonts w:cs="Arial"/>
          <w:bCs/>
          <w:sz w:val="20"/>
          <w:szCs w:val="20"/>
          <w:lang w:val="fr-FR"/>
        </w:rPr>
        <w:t xml:space="preserve"> (« </w:t>
      </w:r>
      <w:r w:rsidR="007D5C07" w:rsidRPr="0053726D">
        <w:rPr>
          <w:rFonts w:cs="Arial"/>
          <w:bCs/>
          <w:color w:val="000000"/>
          <w:sz w:val="20"/>
          <w:szCs w:val="20"/>
          <w:lang w:val="fr-FR"/>
        </w:rPr>
        <w:t>CG</w:t>
      </w:r>
      <w:r w:rsidR="001034B0">
        <w:rPr>
          <w:rFonts w:cs="Arial"/>
          <w:bCs/>
          <w:color w:val="000000"/>
          <w:sz w:val="20"/>
          <w:szCs w:val="20"/>
          <w:lang w:val="fr-FR"/>
        </w:rPr>
        <w:t>-</w:t>
      </w:r>
      <w:proofErr w:type="spellStart"/>
      <w:r w:rsidR="007D5C07" w:rsidRPr="0053726D">
        <w:rPr>
          <w:rFonts w:cs="Arial"/>
          <w:bCs/>
          <w:color w:val="000000"/>
          <w:sz w:val="20"/>
          <w:szCs w:val="20"/>
          <w:lang w:val="fr-FR"/>
        </w:rPr>
        <w:t>SD</w:t>
      </w:r>
      <w:proofErr w:type="spellEnd"/>
      <w:r w:rsidRPr="0053726D">
        <w:rPr>
          <w:rFonts w:cs="Arial"/>
          <w:bCs/>
          <w:sz w:val="20"/>
          <w:szCs w:val="20"/>
          <w:lang w:val="fr-FR"/>
        </w:rPr>
        <w:t xml:space="preserve"> ») s’appliquent à toutes les opérations entre </w:t>
      </w:r>
      <w:proofErr w:type="spellStart"/>
      <w:r w:rsidRPr="0053726D">
        <w:rPr>
          <w:rFonts w:cs="Arial"/>
          <w:bCs/>
          <w:sz w:val="20"/>
          <w:szCs w:val="20"/>
          <w:lang w:val="fr-FR"/>
        </w:rPr>
        <w:t>Doka</w:t>
      </w:r>
      <w:proofErr w:type="spellEnd"/>
      <w:r w:rsidRPr="0053726D">
        <w:rPr>
          <w:rFonts w:cs="Arial"/>
          <w:bCs/>
          <w:sz w:val="20"/>
          <w:szCs w:val="20"/>
          <w:lang w:val="fr-FR"/>
        </w:rPr>
        <w:t xml:space="preserve"> et </w:t>
      </w:r>
      <w:proofErr w:type="gramStart"/>
      <w:r w:rsidRPr="0053726D">
        <w:rPr>
          <w:rFonts w:cs="Arial"/>
          <w:bCs/>
          <w:sz w:val="20"/>
          <w:szCs w:val="20"/>
          <w:lang w:val="fr-FR"/>
        </w:rPr>
        <w:t>le Client relatives</w:t>
      </w:r>
      <w:proofErr w:type="gramEnd"/>
      <w:r w:rsidRPr="0053726D">
        <w:rPr>
          <w:rFonts w:cs="Arial"/>
          <w:bCs/>
          <w:sz w:val="20"/>
          <w:szCs w:val="20"/>
          <w:lang w:val="fr-FR"/>
        </w:rPr>
        <w:t xml:space="preserve"> à la fourniture de Solutions </w:t>
      </w:r>
      <w:r w:rsidR="007D5C07" w:rsidRPr="0053726D">
        <w:rPr>
          <w:rFonts w:cs="Arial"/>
          <w:bCs/>
          <w:color w:val="000000"/>
          <w:sz w:val="20"/>
          <w:szCs w:val="20"/>
          <w:lang w:val="fr-FR"/>
        </w:rPr>
        <w:t>Digitales</w:t>
      </w:r>
      <w:r w:rsidRPr="0053726D">
        <w:rPr>
          <w:rFonts w:cs="Arial"/>
          <w:bCs/>
          <w:sz w:val="20"/>
          <w:szCs w:val="20"/>
          <w:lang w:val="fr-FR"/>
        </w:rPr>
        <w:t xml:space="preserve">. Elles </w:t>
      </w:r>
      <w:r w:rsidR="007D5C07" w:rsidRPr="0053726D">
        <w:rPr>
          <w:rFonts w:cs="Arial"/>
          <w:bCs/>
          <w:color w:val="000000"/>
          <w:sz w:val="20"/>
          <w:szCs w:val="20"/>
          <w:lang w:val="fr-FR"/>
        </w:rPr>
        <w:t>remplacent</w:t>
      </w:r>
      <w:r w:rsidRPr="0053726D">
        <w:rPr>
          <w:rFonts w:cs="Arial"/>
          <w:bCs/>
          <w:sz w:val="20"/>
          <w:szCs w:val="20"/>
          <w:lang w:val="fr-FR"/>
        </w:rPr>
        <w:t xml:space="preserve"> toutes les versions </w:t>
      </w:r>
      <w:r w:rsidR="007D5C07" w:rsidRPr="0053726D">
        <w:rPr>
          <w:rFonts w:cs="Arial"/>
          <w:bCs/>
          <w:color w:val="000000"/>
          <w:sz w:val="20"/>
          <w:szCs w:val="20"/>
          <w:lang w:val="fr-FR"/>
        </w:rPr>
        <w:t>antérieures</w:t>
      </w:r>
      <w:r w:rsidRPr="0053726D">
        <w:rPr>
          <w:rFonts w:cs="Arial"/>
          <w:bCs/>
          <w:sz w:val="20"/>
          <w:szCs w:val="20"/>
          <w:lang w:val="fr-FR"/>
        </w:rPr>
        <w:t xml:space="preserve"> et s’appliquent entre les parties, même sans référence expresse, à toutes les opérations futures relatives aux Solutions </w:t>
      </w:r>
      <w:r w:rsidR="007D5C07" w:rsidRPr="0053726D">
        <w:rPr>
          <w:rFonts w:cs="Arial"/>
          <w:bCs/>
          <w:color w:val="000000"/>
          <w:sz w:val="20"/>
          <w:szCs w:val="20"/>
          <w:lang w:val="fr-FR"/>
        </w:rPr>
        <w:t>Digitales</w:t>
      </w:r>
      <w:r w:rsidRPr="0053726D">
        <w:rPr>
          <w:rFonts w:cs="Arial"/>
          <w:bCs/>
          <w:sz w:val="20"/>
          <w:szCs w:val="20"/>
          <w:lang w:val="fr-FR"/>
        </w:rPr>
        <w:t xml:space="preserve"> dans leur version alors applicable. Toute condition contractuelle du Client (par ex. ses propres conditions générales ou conditions d’achat) est exclue, même en l’absence d’opposition </w:t>
      </w:r>
      <w:r w:rsidR="007D5C07" w:rsidRPr="0053726D">
        <w:rPr>
          <w:rFonts w:cs="Arial"/>
          <w:bCs/>
          <w:color w:val="000000"/>
          <w:sz w:val="20"/>
          <w:szCs w:val="20"/>
          <w:lang w:val="fr-FR"/>
        </w:rPr>
        <w:t>séparée</w:t>
      </w:r>
      <w:r w:rsidRPr="0053726D">
        <w:rPr>
          <w:rFonts w:cs="Arial"/>
          <w:bCs/>
          <w:sz w:val="20"/>
          <w:szCs w:val="20"/>
          <w:lang w:val="fr-FR"/>
        </w:rPr>
        <w:t xml:space="preserve"> de </w:t>
      </w:r>
      <w:proofErr w:type="spellStart"/>
      <w:r w:rsidRPr="0053726D">
        <w:rPr>
          <w:rFonts w:cs="Arial"/>
          <w:bCs/>
          <w:sz w:val="20"/>
          <w:szCs w:val="20"/>
          <w:lang w:val="fr-FR"/>
        </w:rPr>
        <w:t>Doka</w:t>
      </w:r>
      <w:proofErr w:type="spellEnd"/>
      <w:r w:rsidRPr="0053726D">
        <w:rPr>
          <w:rFonts w:cs="Arial"/>
          <w:bCs/>
          <w:sz w:val="20"/>
          <w:szCs w:val="20"/>
          <w:lang w:val="fr-FR"/>
        </w:rPr>
        <w:t>.</w:t>
      </w:r>
    </w:p>
    <w:p w14:paraId="5A8C2828" w14:textId="5DEB01B3" w:rsidR="00AF3FC2" w:rsidRPr="0053726D" w:rsidRDefault="003D1731" w:rsidP="000603ED">
      <w:pPr>
        <w:pStyle w:val="Paragraphedeliste"/>
        <w:numPr>
          <w:ilvl w:val="1"/>
          <w:numId w:val="22"/>
        </w:numPr>
        <w:ind w:left="0" w:hanging="567"/>
        <w:rPr>
          <w:rFonts w:cs="Arial"/>
          <w:bCs/>
          <w:sz w:val="20"/>
          <w:szCs w:val="20"/>
          <w:lang w:val="fr-FR"/>
        </w:rPr>
      </w:pPr>
      <w:r w:rsidRPr="00BA3630">
        <w:rPr>
          <w:rFonts w:cs="Arial"/>
          <w:b/>
          <w:sz w:val="20"/>
          <w:szCs w:val="20"/>
          <w:lang w:val="fr-FR"/>
        </w:rPr>
        <w:t>Accord B2B.</w:t>
      </w:r>
      <w:r w:rsidRPr="0053726D">
        <w:rPr>
          <w:rFonts w:cs="Arial"/>
          <w:bCs/>
          <w:sz w:val="20"/>
          <w:szCs w:val="20"/>
          <w:lang w:val="fr-FR"/>
        </w:rPr>
        <w:t xml:space="preserve"> Le Client confirme avoir la qualité de professionnel au sens du droit de la consommation applicable et que le présent contrat ne constitue pas une opération de création d’entreprise au sens de ce droit. Dans la sphère du Client, les Services ne peuvent pas être utilisés par des consommateurs ni par des mineurs sans la surveillance d’adultes.</w:t>
      </w:r>
    </w:p>
    <w:p w14:paraId="4DED7F64" w14:textId="709CECB9" w:rsidR="00AF3FC2" w:rsidRPr="0053726D" w:rsidRDefault="000C7646" w:rsidP="000603ED">
      <w:pPr>
        <w:pStyle w:val="Paragraphedeliste"/>
        <w:numPr>
          <w:ilvl w:val="1"/>
          <w:numId w:val="22"/>
        </w:numPr>
        <w:ind w:left="0" w:hanging="567"/>
        <w:rPr>
          <w:rFonts w:cs="Arial"/>
          <w:bCs/>
          <w:sz w:val="20"/>
          <w:szCs w:val="20"/>
          <w:lang w:val="fr-FR"/>
        </w:rPr>
      </w:pPr>
      <w:r w:rsidRPr="0053726D">
        <w:rPr>
          <w:rFonts w:cs="Arial"/>
          <w:b/>
          <w:sz w:val="20"/>
          <w:szCs w:val="20"/>
          <w:lang w:val="fr-FR"/>
        </w:rPr>
        <w:t>Dérogations</w:t>
      </w:r>
      <w:r w:rsidR="00AF3FC2" w:rsidRPr="0053726D">
        <w:rPr>
          <w:rFonts w:cs="Arial"/>
          <w:bCs/>
          <w:sz w:val="20"/>
          <w:szCs w:val="20"/>
          <w:lang w:val="fr-FR"/>
        </w:rPr>
        <w:t xml:space="preserve">. </w:t>
      </w:r>
      <w:r w:rsidRPr="0053726D">
        <w:rPr>
          <w:rFonts w:cs="Arial"/>
          <w:bCs/>
          <w:sz w:val="20"/>
          <w:szCs w:val="20"/>
          <w:lang w:val="fr-FR"/>
        </w:rPr>
        <w:t>Les accords annexes, compléments ou dérogations aux présentes CG</w:t>
      </w:r>
      <w:r w:rsidRPr="0053726D">
        <w:rPr>
          <w:rFonts w:cs="Arial"/>
          <w:bCs/>
          <w:sz w:val="20"/>
          <w:szCs w:val="20"/>
          <w:lang w:val="fr-FR"/>
        </w:rPr>
        <w:noBreakHyphen/>
      </w:r>
      <w:proofErr w:type="spellStart"/>
      <w:r w:rsidRPr="0053726D">
        <w:rPr>
          <w:rFonts w:cs="Arial"/>
          <w:bCs/>
          <w:sz w:val="20"/>
          <w:szCs w:val="20"/>
          <w:lang w:val="fr-FR"/>
        </w:rPr>
        <w:t>S</w:t>
      </w:r>
      <w:r w:rsidR="0073558E">
        <w:rPr>
          <w:rFonts w:cs="Arial"/>
          <w:bCs/>
          <w:sz w:val="20"/>
          <w:szCs w:val="20"/>
          <w:lang w:val="fr-FR"/>
        </w:rPr>
        <w:t>D</w:t>
      </w:r>
      <w:proofErr w:type="spellEnd"/>
      <w:r w:rsidRPr="0053726D">
        <w:rPr>
          <w:rFonts w:cs="Arial"/>
          <w:bCs/>
          <w:sz w:val="20"/>
          <w:szCs w:val="20"/>
          <w:lang w:val="fr-FR"/>
        </w:rPr>
        <w:t xml:space="preserve"> (y compris les dérogations à leurs exigences de forme) requièrent le consentement écrit exprès de </w:t>
      </w:r>
      <w:proofErr w:type="spellStart"/>
      <w:r w:rsidRPr="0053726D">
        <w:rPr>
          <w:rFonts w:cs="Arial"/>
          <w:bCs/>
          <w:sz w:val="20"/>
          <w:szCs w:val="20"/>
          <w:lang w:val="fr-FR"/>
        </w:rPr>
        <w:t>Doka</w:t>
      </w:r>
      <w:proofErr w:type="spellEnd"/>
      <w:r w:rsidR="00AF3FC2" w:rsidRPr="0053726D">
        <w:rPr>
          <w:rFonts w:cs="Arial"/>
          <w:bCs/>
          <w:sz w:val="20"/>
          <w:szCs w:val="20"/>
          <w:lang w:val="fr-FR"/>
        </w:rPr>
        <w:t>.</w:t>
      </w:r>
    </w:p>
    <w:p w14:paraId="2B3CF8A5" w14:textId="4F3270EA" w:rsidR="00AF3FC2" w:rsidRPr="0053726D" w:rsidRDefault="007D5C07" w:rsidP="000603ED">
      <w:pPr>
        <w:pStyle w:val="Paragraphedeliste"/>
        <w:numPr>
          <w:ilvl w:val="1"/>
          <w:numId w:val="22"/>
        </w:numPr>
        <w:ind w:left="0" w:hanging="567"/>
        <w:rPr>
          <w:rFonts w:cs="Arial"/>
          <w:bCs/>
          <w:sz w:val="20"/>
          <w:szCs w:val="20"/>
          <w:lang w:val="fr-FR"/>
        </w:rPr>
      </w:pPr>
      <w:bookmarkStart w:id="16" w:name="_Hlk155946570"/>
      <w:r w:rsidRPr="00BA3630">
        <w:rPr>
          <w:rFonts w:cs="Arial"/>
          <w:b/>
          <w:color w:val="000000"/>
          <w:sz w:val="20"/>
          <w:szCs w:val="20"/>
          <w:lang w:val="fr-FR"/>
        </w:rPr>
        <w:t>Modifications des CG</w:t>
      </w:r>
      <w:r w:rsidRPr="0053726D">
        <w:rPr>
          <w:rFonts w:cs="Arial"/>
          <w:bCs/>
          <w:color w:val="000000"/>
          <w:sz w:val="20"/>
          <w:szCs w:val="20"/>
          <w:lang w:val="fr-FR"/>
        </w:rPr>
        <w:t xml:space="preserve">. </w:t>
      </w:r>
      <w:proofErr w:type="spellStart"/>
      <w:r w:rsidRPr="0053726D">
        <w:rPr>
          <w:rFonts w:cs="Arial"/>
          <w:bCs/>
          <w:color w:val="000000"/>
          <w:sz w:val="20"/>
          <w:szCs w:val="20"/>
          <w:lang w:val="fr-FR"/>
        </w:rPr>
        <w:t>Doka</w:t>
      </w:r>
      <w:proofErr w:type="spellEnd"/>
      <w:r w:rsidRPr="0053726D">
        <w:rPr>
          <w:rFonts w:cs="Arial"/>
          <w:bCs/>
          <w:color w:val="000000"/>
          <w:sz w:val="20"/>
          <w:szCs w:val="20"/>
          <w:lang w:val="fr-FR"/>
        </w:rPr>
        <w:t xml:space="preserve"> est autorisée</w:t>
      </w:r>
      <w:r w:rsidR="00C46B97" w:rsidRPr="0053726D">
        <w:rPr>
          <w:rFonts w:cs="Arial"/>
          <w:bCs/>
          <w:sz w:val="20"/>
          <w:szCs w:val="20"/>
          <w:lang w:val="fr-FR"/>
        </w:rPr>
        <w:t xml:space="preserve"> à modifier</w:t>
      </w:r>
      <w:r w:rsidR="00C01BB4" w:rsidRPr="0053726D">
        <w:rPr>
          <w:rFonts w:cs="Arial"/>
          <w:bCs/>
          <w:sz w:val="20"/>
          <w:szCs w:val="20"/>
          <w:lang w:val="fr-FR"/>
        </w:rPr>
        <w:t xml:space="preserve"> </w:t>
      </w:r>
      <w:r w:rsidRPr="0053726D">
        <w:rPr>
          <w:rFonts w:cs="Arial"/>
          <w:bCs/>
          <w:color w:val="000000"/>
          <w:sz w:val="20"/>
          <w:szCs w:val="20"/>
          <w:lang w:val="fr-FR"/>
        </w:rPr>
        <w:t>unilatéralement</w:t>
      </w:r>
      <w:r w:rsidR="00C46B97" w:rsidRPr="0053726D">
        <w:rPr>
          <w:rFonts w:cs="Arial"/>
          <w:bCs/>
          <w:sz w:val="20"/>
          <w:szCs w:val="20"/>
          <w:lang w:val="fr-FR"/>
        </w:rPr>
        <w:t xml:space="preserve"> les </w:t>
      </w:r>
      <w:r w:rsidRPr="0053726D">
        <w:rPr>
          <w:rFonts w:cs="Arial"/>
          <w:bCs/>
          <w:color w:val="000000"/>
          <w:sz w:val="20"/>
          <w:szCs w:val="20"/>
          <w:lang w:val="fr-FR"/>
        </w:rPr>
        <w:t>CG</w:t>
      </w:r>
      <w:r w:rsidR="00D057D9">
        <w:rPr>
          <w:rFonts w:cs="Arial"/>
          <w:bCs/>
          <w:color w:val="000000"/>
          <w:sz w:val="20"/>
          <w:szCs w:val="20"/>
          <w:lang w:val="fr-FR"/>
        </w:rPr>
        <w:t>-</w:t>
      </w:r>
      <w:proofErr w:type="spellStart"/>
      <w:r w:rsidRPr="0053726D">
        <w:rPr>
          <w:rFonts w:cs="Arial"/>
          <w:bCs/>
          <w:color w:val="000000"/>
          <w:sz w:val="20"/>
          <w:szCs w:val="20"/>
          <w:lang w:val="fr-FR"/>
        </w:rPr>
        <w:t>SD</w:t>
      </w:r>
      <w:proofErr w:type="spellEnd"/>
      <w:r w:rsidR="00C46B97" w:rsidRPr="0053726D">
        <w:rPr>
          <w:rFonts w:cs="Arial"/>
          <w:bCs/>
          <w:sz w:val="20"/>
          <w:szCs w:val="20"/>
          <w:lang w:val="fr-FR"/>
        </w:rPr>
        <w:t xml:space="preserve"> avec</w:t>
      </w:r>
      <w:r w:rsidR="00C01BB4" w:rsidRPr="0053726D">
        <w:rPr>
          <w:rFonts w:cs="Arial"/>
          <w:bCs/>
          <w:sz w:val="20"/>
          <w:szCs w:val="20"/>
          <w:lang w:val="fr-FR"/>
        </w:rPr>
        <w:t xml:space="preserve"> </w:t>
      </w:r>
      <w:r w:rsidRPr="0053726D">
        <w:rPr>
          <w:rFonts w:cs="Arial"/>
          <w:bCs/>
          <w:color w:val="000000"/>
          <w:sz w:val="20"/>
          <w:szCs w:val="20"/>
          <w:lang w:val="fr-FR"/>
        </w:rPr>
        <w:t xml:space="preserve">effet </w:t>
      </w:r>
      <w:r w:rsidR="006A34E7" w:rsidRPr="006A34E7">
        <w:rPr>
          <w:rFonts w:cs="Arial"/>
          <w:bCs/>
          <w:color w:val="000000"/>
          <w:sz w:val="20"/>
          <w:szCs w:val="20"/>
          <w:lang w:val="fr-FR"/>
        </w:rPr>
        <w:t xml:space="preserve">Immédiat. </w:t>
      </w:r>
      <w:r w:rsidR="00C46B97" w:rsidRPr="0053726D">
        <w:rPr>
          <w:rFonts w:cs="Arial"/>
          <w:bCs/>
          <w:sz w:val="20"/>
          <w:szCs w:val="20"/>
          <w:lang w:val="fr-FR"/>
        </w:rPr>
        <w:t xml:space="preserve">À cette fin, </w:t>
      </w:r>
      <w:proofErr w:type="spellStart"/>
      <w:r w:rsidR="00C46B97" w:rsidRPr="0053726D">
        <w:rPr>
          <w:rFonts w:cs="Arial"/>
          <w:bCs/>
          <w:sz w:val="20"/>
          <w:szCs w:val="20"/>
          <w:lang w:val="fr-FR"/>
        </w:rPr>
        <w:t>Doka</w:t>
      </w:r>
      <w:proofErr w:type="spellEnd"/>
      <w:r w:rsidR="00C46B97" w:rsidRPr="0053726D">
        <w:rPr>
          <w:rFonts w:cs="Arial"/>
          <w:bCs/>
          <w:sz w:val="20"/>
          <w:szCs w:val="20"/>
          <w:lang w:val="fr-FR"/>
        </w:rPr>
        <w:t xml:space="preserve"> transmettra préalablement au Client les </w:t>
      </w:r>
      <w:r w:rsidRPr="0053726D">
        <w:rPr>
          <w:rFonts w:cs="Arial"/>
          <w:bCs/>
          <w:color w:val="000000"/>
          <w:sz w:val="20"/>
          <w:szCs w:val="20"/>
          <w:lang w:val="fr-FR"/>
        </w:rPr>
        <w:t>CG</w:t>
      </w:r>
      <w:r w:rsidR="00D057D9">
        <w:rPr>
          <w:rFonts w:cs="Arial"/>
          <w:bCs/>
          <w:color w:val="000000"/>
          <w:sz w:val="20"/>
          <w:szCs w:val="20"/>
          <w:lang w:val="fr-FR"/>
        </w:rPr>
        <w:t>-</w:t>
      </w:r>
      <w:r w:rsidRPr="0053726D">
        <w:rPr>
          <w:rFonts w:cs="Arial"/>
          <w:bCs/>
          <w:color w:val="000000"/>
          <w:sz w:val="20"/>
          <w:szCs w:val="20"/>
          <w:lang w:val="fr-FR"/>
        </w:rPr>
        <w:t>SD</w:t>
      </w:r>
      <w:r w:rsidR="00C46B97" w:rsidRPr="0053726D">
        <w:rPr>
          <w:rFonts w:cs="Arial"/>
          <w:bCs/>
          <w:sz w:val="20"/>
          <w:szCs w:val="20"/>
          <w:lang w:val="fr-FR"/>
        </w:rPr>
        <w:t xml:space="preserve"> modifiées pour information. Si le Client ne s’y oppose pas par écrit auprès de l’interlocuteur </w:t>
      </w:r>
      <w:proofErr w:type="spellStart"/>
      <w:r w:rsidR="00C46B97" w:rsidRPr="0053726D">
        <w:rPr>
          <w:rFonts w:cs="Arial"/>
          <w:bCs/>
          <w:sz w:val="20"/>
          <w:szCs w:val="20"/>
          <w:lang w:val="fr-FR"/>
        </w:rPr>
        <w:t>Doka</w:t>
      </w:r>
      <w:proofErr w:type="spellEnd"/>
      <w:r w:rsidR="00C46B97" w:rsidRPr="0053726D">
        <w:rPr>
          <w:rFonts w:cs="Arial"/>
          <w:bCs/>
          <w:sz w:val="20"/>
          <w:szCs w:val="20"/>
          <w:lang w:val="fr-FR"/>
        </w:rPr>
        <w:t xml:space="preserve"> désigné dans l’Offre dans un délai de quatre (4) semaines à compter de la </w:t>
      </w:r>
      <w:r w:rsidRPr="0053726D">
        <w:rPr>
          <w:rFonts w:cs="Arial"/>
          <w:bCs/>
          <w:color w:val="000000"/>
          <w:sz w:val="20"/>
          <w:szCs w:val="20"/>
          <w:lang w:val="fr-FR"/>
        </w:rPr>
        <w:t>réception</w:t>
      </w:r>
      <w:r w:rsidR="00C46B97" w:rsidRPr="0053726D">
        <w:rPr>
          <w:rFonts w:cs="Arial"/>
          <w:bCs/>
          <w:sz w:val="20"/>
          <w:szCs w:val="20"/>
          <w:lang w:val="fr-FR"/>
        </w:rPr>
        <w:t xml:space="preserve"> de la notification de modification, ou si le Client continue d’utiliser les Services contractuels ou effectue d</w:t>
      </w:r>
      <w:r w:rsidR="00C01BB4" w:rsidRPr="0053726D">
        <w:rPr>
          <w:rFonts w:cs="Arial"/>
          <w:bCs/>
          <w:sz w:val="20"/>
          <w:szCs w:val="20"/>
          <w:lang w:val="fr-FR"/>
        </w:rPr>
        <w:t xml:space="preserve">es </w:t>
      </w:r>
      <w:r w:rsidRPr="0053726D">
        <w:rPr>
          <w:rFonts w:cs="Arial"/>
          <w:bCs/>
          <w:color w:val="000000"/>
          <w:sz w:val="20"/>
          <w:szCs w:val="20"/>
          <w:lang w:val="fr-FR"/>
        </w:rPr>
        <w:t>paiements après</w:t>
      </w:r>
      <w:r w:rsidR="00C46B97" w:rsidRPr="0053726D">
        <w:rPr>
          <w:rFonts w:cs="Arial"/>
          <w:bCs/>
          <w:sz w:val="20"/>
          <w:szCs w:val="20"/>
          <w:lang w:val="fr-FR"/>
        </w:rPr>
        <w:t xml:space="preserve"> l’expiration du délai d’opposition, les modifications prendront</w:t>
      </w:r>
      <w:r w:rsidR="00C01BB4" w:rsidRPr="0053726D">
        <w:rPr>
          <w:rFonts w:cs="Arial"/>
          <w:bCs/>
          <w:sz w:val="20"/>
          <w:szCs w:val="20"/>
          <w:lang w:val="fr-FR"/>
        </w:rPr>
        <w:t xml:space="preserve"> </w:t>
      </w:r>
      <w:r w:rsidRPr="0053726D">
        <w:rPr>
          <w:rFonts w:cs="Arial"/>
          <w:bCs/>
          <w:color w:val="000000"/>
          <w:sz w:val="20"/>
          <w:szCs w:val="20"/>
          <w:lang w:val="fr-FR"/>
        </w:rPr>
        <w:t>effet</w:t>
      </w:r>
      <w:r w:rsidR="00C01BB4" w:rsidRPr="0053726D">
        <w:rPr>
          <w:rFonts w:cs="Arial"/>
          <w:bCs/>
          <w:sz w:val="20"/>
          <w:szCs w:val="20"/>
          <w:lang w:val="fr-FR"/>
        </w:rPr>
        <w:t xml:space="preserve"> </w:t>
      </w:r>
      <w:r w:rsidR="00C46B97" w:rsidRPr="0053726D">
        <w:rPr>
          <w:rFonts w:cs="Arial"/>
          <w:bCs/>
          <w:sz w:val="20"/>
          <w:szCs w:val="20"/>
          <w:lang w:val="fr-FR"/>
        </w:rPr>
        <w:t>à l’</w:t>
      </w:r>
      <w:r w:rsidRPr="0053726D">
        <w:rPr>
          <w:rFonts w:cs="Arial"/>
          <w:bCs/>
          <w:color w:val="000000"/>
          <w:sz w:val="20"/>
          <w:szCs w:val="20"/>
          <w:lang w:val="fr-FR"/>
        </w:rPr>
        <w:t xml:space="preserve">expiration de ce délai. La simple </w:t>
      </w:r>
      <w:proofErr w:type="gramStart"/>
      <w:r w:rsidR="00C70C0F" w:rsidRPr="0053726D">
        <w:rPr>
          <w:rFonts w:cs="Arial"/>
          <w:bCs/>
          <w:color w:val="000000"/>
          <w:sz w:val="20"/>
          <w:szCs w:val="20"/>
          <w:lang w:val="fr-FR"/>
        </w:rPr>
        <w:t>non utilisation</w:t>
      </w:r>
      <w:proofErr w:type="gramEnd"/>
      <w:r w:rsidRPr="0053726D">
        <w:rPr>
          <w:rFonts w:cs="Arial"/>
          <w:bCs/>
          <w:color w:val="000000"/>
          <w:sz w:val="20"/>
          <w:szCs w:val="20"/>
          <w:lang w:val="fr-FR"/>
        </w:rPr>
        <w:t xml:space="preserve"> ne constitue pas</w:t>
      </w:r>
      <w:r w:rsidR="00C46B97" w:rsidRPr="0053726D">
        <w:rPr>
          <w:rFonts w:cs="Arial"/>
          <w:bCs/>
          <w:sz w:val="20"/>
          <w:szCs w:val="20"/>
          <w:lang w:val="fr-FR"/>
        </w:rPr>
        <w:t xml:space="preserve"> une opposition à la notification de modification. En cas d’opposition, </w:t>
      </w:r>
      <w:proofErr w:type="spellStart"/>
      <w:r w:rsidR="00C46B97" w:rsidRPr="0053726D">
        <w:rPr>
          <w:rFonts w:cs="Arial"/>
          <w:bCs/>
          <w:sz w:val="20"/>
          <w:szCs w:val="20"/>
          <w:lang w:val="fr-FR"/>
        </w:rPr>
        <w:t>Doka</w:t>
      </w:r>
      <w:proofErr w:type="spellEnd"/>
      <w:r w:rsidR="00C46B97" w:rsidRPr="0053726D">
        <w:rPr>
          <w:rFonts w:cs="Arial"/>
          <w:bCs/>
          <w:sz w:val="20"/>
          <w:szCs w:val="20"/>
          <w:lang w:val="fr-FR"/>
        </w:rPr>
        <w:t xml:space="preserve"> est en droit de résilier la relation contractuelle avec le Client. La résili</w:t>
      </w:r>
      <w:r w:rsidR="00C01BB4" w:rsidRPr="0053726D">
        <w:rPr>
          <w:rFonts w:cs="Arial"/>
          <w:bCs/>
          <w:sz w:val="20"/>
          <w:szCs w:val="20"/>
          <w:lang w:val="fr-FR"/>
        </w:rPr>
        <w:t xml:space="preserve">ation </w:t>
      </w:r>
      <w:r w:rsidRPr="0053726D">
        <w:rPr>
          <w:rFonts w:cs="Arial"/>
          <w:bCs/>
          <w:color w:val="000000"/>
          <w:sz w:val="20"/>
          <w:szCs w:val="20"/>
          <w:lang w:val="fr-FR"/>
        </w:rPr>
        <w:t>par</w:t>
      </w:r>
      <w:r w:rsidR="00C01BB4" w:rsidRPr="0053726D">
        <w:rPr>
          <w:rFonts w:cs="Arial"/>
          <w:bCs/>
          <w:sz w:val="20"/>
          <w:szCs w:val="20"/>
          <w:lang w:val="fr-FR"/>
        </w:rPr>
        <w:t xml:space="preserve"> </w:t>
      </w:r>
      <w:proofErr w:type="spellStart"/>
      <w:r w:rsidR="00C01BB4" w:rsidRPr="0053726D">
        <w:rPr>
          <w:rFonts w:cs="Arial"/>
          <w:bCs/>
          <w:sz w:val="20"/>
          <w:szCs w:val="20"/>
          <w:lang w:val="fr-FR"/>
        </w:rPr>
        <w:t>Doka</w:t>
      </w:r>
      <w:proofErr w:type="spellEnd"/>
      <w:r w:rsidR="00C01BB4" w:rsidRPr="0053726D">
        <w:rPr>
          <w:rFonts w:cs="Arial"/>
          <w:bCs/>
          <w:sz w:val="20"/>
          <w:szCs w:val="20"/>
          <w:lang w:val="fr-FR"/>
        </w:rPr>
        <w:t xml:space="preserve"> </w:t>
      </w:r>
      <w:r w:rsidRPr="0053726D">
        <w:rPr>
          <w:rFonts w:cs="Arial"/>
          <w:bCs/>
          <w:color w:val="000000"/>
          <w:sz w:val="20"/>
          <w:szCs w:val="20"/>
          <w:lang w:val="fr-FR"/>
        </w:rPr>
        <w:t>prend effet deux (2) semaines</w:t>
      </w:r>
      <w:r w:rsidR="00C46B97" w:rsidRPr="0053726D">
        <w:rPr>
          <w:rFonts w:cs="Arial"/>
          <w:bCs/>
          <w:sz w:val="20"/>
          <w:szCs w:val="20"/>
          <w:lang w:val="fr-FR"/>
        </w:rPr>
        <w:t xml:space="preserve"> après la</w:t>
      </w:r>
      <w:r w:rsidR="002D256D" w:rsidRPr="0053726D">
        <w:rPr>
          <w:rFonts w:cs="Arial"/>
          <w:bCs/>
          <w:sz w:val="20"/>
          <w:szCs w:val="20"/>
          <w:lang w:val="fr-FR"/>
        </w:rPr>
        <w:t xml:space="preserve"> </w:t>
      </w:r>
      <w:r w:rsidR="00C01BB4" w:rsidRPr="0053726D">
        <w:rPr>
          <w:rFonts w:cs="Arial"/>
          <w:bCs/>
          <w:sz w:val="20"/>
          <w:szCs w:val="20"/>
          <w:lang w:val="fr-FR"/>
        </w:rPr>
        <w:t xml:space="preserve">notification </w:t>
      </w:r>
      <w:r w:rsidRPr="0053726D">
        <w:rPr>
          <w:rFonts w:cs="Arial"/>
          <w:bCs/>
          <w:color w:val="000000"/>
          <w:sz w:val="20"/>
          <w:szCs w:val="20"/>
          <w:lang w:val="fr-FR"/>
        </w:rPr>
        <w:t>de</w:t>
      </w:r>
      <w:r w:rsidR="00C46B97" w:rsidRPr="0053726D">
        <w:rPr>
          <w:rFonts w:cs="Arial"/>
          <w:bCs/>
          <w:sz w:val="20"/>
          <w:szCs w:val="20"/>
          <w:lang w:val="fr-FR"/>
        </w:rPr>
        <w:t xml:space="preserve"> résili</w:t>
      </w:r>
      <w:r w:rsidR="00C01BB4" w:rsidRPr="0053726D">
        <w:rPr>
          <w:rFonts w:cs="Arial"/>
          <w:bCs/>
          <w:sz w:val="20"/>
          <w:szCs w:val="20"/>
          <w:lang w:val="fr-FR"/>
        </w:rPr>
        <w:t xml:space="preserve">ation </w:t>
      </w:r>
      <w:r w:rsidRPr="0053726D">
        <w:rPr>
          <w:rFonts w:cs="Arial"/>
          <w:bCs/>
          <w:color w:val="000000"/>
          <w:sz w:val="20"/>
          <w:szCs w:val="20"/>
          <w:lang w:val="fr-FR"/>
        </w:rPr>
        <w:t>par</w:t>
      </w:r>
      <w:r w:rsidR="00C01BB4" w:rsidRPr="0053726D">
        <w:rPr>
          <w:rFonts w:cs="Arial"/>
          <w:bCs/>
          <w:sz w:val="20"/>
          <w:szCs w:val="20"/>
          <w:lang w:val="fr-FR"/>
        </w:rPr>
        <w:t xml:space="preserve"> </w:t>
      </w:r>
      <w:proofErr w:type="spellStart"/>
      <w:r w:rsidR="00C01BB4" w:rsidRPr="0053726D">
        <w:rPr>
          <w:rFonts w:cs="Arial"/>
          <w:bCs/>
          <w:sz w:val="20"/>
          <w:szCs w:val="20"/>
          <w:lang w:val="fr-FR"/>
        </w:rPr>
        <w:t>Doka</w:t>
      </w:r>
      <w:proofErr w:type="spellEnd"/>
      <w:r w:rsidR="00C01BB4" w:rsidRPr="0053726D">
        <w:rPr>
          <w:rFonts w:cs="Arial"/>
          <w:bCs/>
          <w:sz w:val="20"/>
          <w:szCs w:val="20"/>
          <w:lang w:val="fr-FR"/>
        </w:rPr>
        <w:t xml:space="preserve"> </w:t>
      </w:r>
      <w:r w:rsidRPr="0053726D">
        <w:rPr>
          <w:rFonts w:cs="Arial"/>
          <w:bCs/>
          <w:color w:val="000000"/>
          <w:sz w:val="20"/>
          <w:szCs w:val="20"/>
          <w:lang w:val="fr-FR"/>
        </w:rPr>
        <w:t>faisant</w:t>
      </w:r>
      <w:r w:rsidR="00C46B97" w:rsidRPr="0053726D">
        <w:rPr>
          <w:rFonts w:cs="Arial"/>
          <w:bCs/>
          <w:sz w:val="20"/>
          <w:szCs w:val="20"/>
          <w:lang w:val="fr-FR"/>
        </w:rPr>
        <w:t xml:space="preserve"> suite à l’opposition du Client. </w:t>
      </w:r>
      <w:proofErr w:type="spellStart"/>
      <w:r w:rsidR="00C46B97" w:rsidRPr="0053726D">
        <w:rPr>
          <w:rFonts w:cs="Arial"/>
          <w:bCs/>
          <w:sz w:val="20"/>
          <w:szCs w:val="20"/>
          <w:lang w:val="fr-FR"/>
        </w:rPr>
        <w:t>Doka</w:t>
      </w:r>
      <w:proofErr w:type="spellEnd"/>
      <w:r w:rsidR="00C46B97" w:rsidRPr="0053726D">
        <w:rPr>
          <w:rFonts w:cs="Arial"/>
          <w:bCs/>
          <w:sz w:val="20"/>
          <w:szCs w:val="20"/>
          <w:lang w:val="fr-FR"/>
        </w:rPr>
        <w:t xml:space="preserve"> a, à titre alternatif, la possibilité de continuer à fournir les Services au Client sur la base des anciennes CG</w:t>
      </w:r>
      <w:r w:rsidR="00C01BB4" w:rsidRPr="0053726D">
        <w:rPr>
          <w:rFonts w:cs="Arial"/>
          <w:bCs/>
          <w:sz w:val="20"/>
          <w:szCs w:val="20"/>
          <w:lang w:val="fr-FR"/>
        </w:rPr>
        <w:t>.</w:t>
      </w:r>
    </w:p>
    <w:p w14:paraId="5D1B9932" w14:textId="44CDDB62" w:rsidR="00AF3FC2" w:rsidRPr="0053726D" w:rsidRDefault="00167A7B" w:rsidP="004711E3">
      <w:pPr>
        <w:pStyle w:val="Paragraphedeliste"/>
        <w:ind w:left="0"/>
        <w:rPr>
          <w:rFonts w:cs="Arial"/>
          <w:bCs/>
          <w:sz w:val="20"/>
          <w:szCs w:val="20"/>
          <w:lang w:val="fr-FR"/>
        </w:rPr>
      </w:pPr>
      <w:r w:rsidRPr="0053726D">
        <w:rPr>
          <w:rFonts w:cs="Arial"/>
          <w:bCs/>
          <w:sz w:val="20"/>
          <w:szCs w:val="20"/>
          <w:lang w:val="fr-FR"/>
        </w:rPr>
        <w:t>La procédure d’opposition décrite ne s’applique pas à la simple correction de fautes d’orthographe, de frappe ou de calcul ni en cas de modifications des CG dues à des exigences légales impératives ; dans ces cas, les modifications prennent effet dans un délai de deux (2) semaines à compter de la notification de modification.</w:t>
      </w:r>
    </w:p>
    <w:p w14:paraId="06D10968" w14:textId="385462F5" w:rsidR="00AF3FC2" w:rsidRPr="0053726D" w:rsidRDefault="007D5C07" w:rsidP="000603ED">
      <w:pPr>
        <w:pStyle w:val="Paragraphedeliste"/>
        <w:numPr>
          <w:ilvl w:val="1"/>
          <w:numId w:val="22"/>
        </w:numPr>
        <w:ind w:left="0" w:hanging="567"/>
        <w:rPr>
          <w:rFonts w:cs="Arial"/>
          <w:bCs/>
          <w:sz w:val="20"/>
          <w:szCs w:val="20"/>
          <w:lang w:val="fr-FR"/>
        </w:rPr>
      </w:pPr>
      <w:r w:rsidRPr="00BA3630">
        <w:rPr>
          <w:rFonts w:cs="Arial"/>
          <w:b/>
          <w:color w:val="000000"/>
          <w:sz w:val="20"/>
          <w:szCs w:val="20"/>
          <w:lang w:val="fr-FR"/>
        </w:rPr>
        <w:t>CG</w:t>
      </w:r>
      <w:r w:rsidR="00192DDA" w:rsidRPr="00BA3630">
        <w:rPr>
          <w:rFonts w:cs="Arial"/>
          <w:b/>
          <w:sz w:val="20"/>
          <w:szCs w:val="20"/>
          <w:lang w:val="fr-FR"/>
        </w:rPr>
        <w:t xml:space="preserve"> mises à jour</w:t>
      </w:r>
      <w:r w:rsidR="00192DDA" w:rsidRPr="0053726D">
        <w:rPr>
          <w:rFonts w:cs="Arial"/>
          <w:bCs/>
          <w:sz w:val="20"/>
          <w:szCs w:val="20"/>
          <w:lang w:val="fr-FR"/>
        </w:rPr>
        <w:t xml:space="preserve">. Si le Client accepte d’autres offres de Solutions </w:t>
      </w:r>
      <w:r w:rsidRPr="0053726D">
        <w:rPr>
          <w:rFonts w:cs="Arial"/>
          <w:bCs/>
          <w:color w:val="000000"/>
          <w:sz w:val="20"/>
          <w:szCs w:val="20"/>
          <w:lang w:val="fr-FR"/>
        </w:rPr>
        <w:t>Digitales</w:t>
      </w:r>
      <w:r w:rsidR="00192DDA" w:rsidRPr="0053726D">
        <w:rPr>
          <w:rFonts w:cs="Arial"/>
          <w:bCs/>
          <w:sz w:val="20"/>
          <w:szCs w:val="20"/>
          <w:lang w:val="fr-FR"/>
        </w:rPr>
        <w:t xml:space="preserve">, ces </w:t>
      </w:r>
      <w:r w:rsidRPr="0053726D">
        <w:rPr>
          <w:rFonts w:cs="Arial"/>
          <w:bCs/>
          <w:color w:val="000000"/>
          <w:sz w:val="20"/>
          <w:szCs w:val="20"/>
          <w:lang w:val="fr-FR"/>
        </w:rPr>
        <w:t>CG</w:t>
      </w:r>
      <w:r w:rsidR="0053533D">
        <w:rPr>
          <w:rFonts w:cs="Arial"/>
          <w:bCs/>
          <w:color w:val="000000"/>
          <w:sz w:val="20"/>
          <w:szCs w:val="20"/>
          <w:lang w:val="fr-FR"/>
        </w:rPr>
        <w:t>-</w:t>
      </w:r>
      <w:r w:rsidRPr="0053726D">
        <w:rPr>
          <w:rFonts w:cs="Arial"/>
          <w:bCs/>
          <w:color w:val="000000"/>
          <w:sz w:val="20"/>
          <w:szCs w:val="20"/>
          <w:lang w:val="fr-FR"/>
        </w:rPr>
        <w:t>SD</w:t>
      </w:r>
      <w:r w:rsidR="00192DDA" w:rsidRPr="0053726D">
        <w:rPr>
          <w:rFonts w:cs="Arial"/>
          <w:bCs/>
          <w:sz w:val="20"/>
          <w:szCs w:val="20"/>
          <w:lang w:val="fr-FR"/>
        </w:rPr>
        <w:t xml:space="preserve"> mises à jour s’appliquent à toutes les Solutions </w:t>
      </w:r>
      <w:r w:rsidRPr="0053726D">
        <w:rPr>
          <w:rFonts w:cs="Arial"/>
          <w:bCs/>
          <w:color w:val="000000"/>
          <w:sz w:val="20"/>
          <w:szCs w:val="20"/>
          <w:lang w:val="fr-FR"/>
        </w:rPr>
        <w:t>Digitales</w:t>
      </w:r>
      <w:r w:rsidR="00192DDA" w:rsidRPr="0053726D">
        <w:rPr>
          <w:rFonts w:cs="Arial"/>
          <w:bCs/>
          <w:sz w:val="20"/>
          <w:szCs w:val="20"/>
          <w:lang w:val="fr-FR"/>
        </w:rPr>
        <w:t xml:space="preserve"> alors souscrites</w:t>
      </w:r>
      <w:r w:rsidR="00AF3FC2" w:rsidRPr="0053726D">
        <w:rPr>
          <w:rFonts w:cs="Arial"/>
          <w:bCs/>
          <w:sz w:val="20"/>
          <w:szCs w:val="20"/>
          <w:lang w:val="fr-FR"/>
        </w:rPr>
        <w:t>.</w:t>
      </w:r>
    </w:p>
    <w:p w14:paraId="1C628006" w14:textId="5A23606C" w:rsidR="00AF3FC2" w:rsidRPr="0053726D" w:rsidRDefault="007D5C07" w:rsidP="000603ED">
      <w:pPr>
        <w:pStyle w:val="Paragraphedeliste"/>
        <w:numPr>
          <w:ilvl w:val="1"/>
          <w:numId w:val="22"/>
        </w:numPr>
        <w:ind w:left="0" w:hanging="567"/>
        <w:rPr>
          <w:rFonts w:cs="Arial"/>
          <w:bCs/>
          <w:sz w:val="20"/>
          <w:szCs w:val="20"/>
          <w:lang w:val="fr-FR"/>
        </w:rPr>
      </w:pPr>
      <w:r w:rsidRPr="00BA3630">
        <w:rPr>
          <w:rFonts w:cs="Arial"/>
          <w:b/>
          <w:bCs/>
          <w:color w:val="000000"/>
          <w:sz w:val="20"/>
          <w:szCs w:val="20"/>
          <w:lang w:val="fr-FR"/>
        </w:rPr>
        <w:t>Définition des</w:t>
      </w:r>
      <w:r w:rsidR="00D823D9" w:rsidRPr="0053726D">
        <w:rPr>
          <w:rFonts w:cs="Arial"/>
          <w:b/>
          <w:sz w:val="20"/>
          <w:szCs w:val="20"/>
          <w:lang w:val="fr-FR"/>
        </w:rPr>
        <w:t xml:space="preserve"> termes</w:t>
      </w:r>
      <w:r w:rsidR="00AF3FC2" w:rsidRPr="0053726D">
        <w:rPr>
          <w:rFonts w:cs="Arial"/>
          <w:bCs/>
          <w:sz w:val="20"/>
          <w:szCs w:val="20"/>
          <w:lang w:val="fr-FR"/>
        </w:rPr>
        <w:t xml:space="preserve">. </w:t>
      </w:r>
      <w:r w:rsidRPr="0053726D">
        <w:rPr>
          <w:rFonts w:cs="Arial"/>
          <w:bCs/>
          <w:color w:val="000000"/>
          <w:sz w:val="20"/>
          <w:szCs w:val="20"/>
          <w:lang w:val="fr-FR"/>
        </w:rPr>
        <w:t>Les</w:t>
      </w:r>
      <w:r w:rsidR="00D823D9" w:rsidRPr="0053726D">
        <w:rPr>
          <w:rFonts w:cs="Arial"/>
          <w:bCs/>
          <w:sz w:val="20"/>
          <w:szCs w:val="20"/>
          <w:lang w:val="fr-FR"/>
        </w:rPr>
        <w:t xml:space="preserve"> termes </w:t>
      </w:r>
      <w:r w:rsidRPr="0053726D">
        <w:rPr>
          <w:rFonts w:cs="Arial"/>
          <w:bCs/>
          <w:color w:val="000000"/>
          <w:sz w:val="20"/>
          <w:szCs w:val="20"/>
          <w:lang w:val="fr-FR"/>
        </w:rPr>
        <w:t>utilisés</w:t>
      </w:r>
      <w:r w:rsidR="00D823D9" w:rsidRPr="0053726D">
        <w:rPr>
          <w:rFonts w:cs="Arial"/>
          <w:bCs/>
          <w:sz w:val="20"/>
          <w:szCs w:val="20"/>
          <w:lang w:val="fr-FR"/>
        </w:rPr>
        <w:t xml:space="preserve"> dans les présentes </w:t>
      </w:r>
      <w:r w:rsidRPr="0053726D">
        <w:rPr>
          <w:rFonts w:cs="Arial"/>
          <w:bCs/>
          <w:color w:val="000000"/>
          <w:sz w:val="20"/>
          <w:szCs w:val="20"/>
          <w:lang w:val="fr-FR"/>
        </w:rPr>
        <w:t>CG</w:t>
      </w:r>
      <w:r w:rsidR="0053533D">
        <w:rPr>
          <w:rFonts w:cs="Arial"/>
          <w:bCs/>
          <w:color w:val="000000"/>
          <w:sz w:val="20"/>
          <w:szCs w:val="20"/>
          <w:lang w:val="fr-FR"/>
        </w:rPr>
        <w:t>-</w:t>
      </w:r>
      <w:r w:rsidRPr="0053726D">
        <w:rPr>
          <w:rFonts w:cs="Arial"/>
          <w:bCs/>
          <w:color w:val="000000"/>
          <w:sz w:val="20"/>
          <w:szCs w:val="20"/>
          <w:lang w:val="fr-FR"/>
        </w:rPr>
        <w:t>SD</w:t>
      </w:r>
      <w:r w:rsidR="00D823D9" w:rsidRPr="0053726D">
        <w:rPr>
          <w:rFonts w:cs="Arial"/>
          <w:bCs/>
          <w:sz w:val="20"/>
          <w:szCs w:val="20"/>
          <w:lang w:val="fr-FR"/>
        </w:rPr>
        <w:t xml:space="preserve"> – sauf définition contraire dans l’Offre ou dans les présentes </w:t>
      </w:r>
      <w:r w:rsidRPr="0053726D">
        <w:rPr>
          <w:rFonts w:cs="Arial"/>
          <w:bCs/>
          <w:color w:val="000000"/>
          <w:sz w:val="20"/>
          <w:szCs w:val="20"/>
          <w:lang w:val="fr-FR"/>
        </w:rPr>
        <w:t>CGSD</w:t>
      </w:r>
      <w:r w:rsidR="00D823D9" w:rsidRPr="0053726D">
        <w:rPr>
          <w:rFonts w:cs="Arial"/>
          <w:bCs/>
          <w:sz w:val="20"/>
          <w:szCs w:val="20"/>
          <w:lang w:val="fr-FR"/>
        </w:rPr>
        <w:t xml:space="preserve"> (voir en particulier l’article 17) – sont interprétés conformément au droit matériel applicable </w:t>
      </w:r>
      <w:r w:rsidRPr="0053726D">
        <w:rPr>
          <w:rFonts w:cs="Arial"/>
          <w:bCs/>
          <w:color w:val="000000"/>
          <w:sz w:val="20"/>
          <w:szCs w:val="20"/>
          <w:lang w:val="fr-FR"/>
        </w:rPr>
        <w:t>en France.</w:t>
      </w:r>
    </w:p>
    <w:p w14:paraId="63B62B1F" w14:textId="77777777" w:rsidR="004711E3" w:rsidRPr="0053726D" w:rsidRDefault="004711E3" w:rsidP="004711E3">
      <w:pPr>
        <w:rPr>
          <w:rFonts w:cs="Arial"/>
          <w:bCs/>
          <w:sz w:val="20"/>
          <w:szCs w:val="20"/>
          <w:lang w:val="fr-FR"/>
        </w:rPr>
      </w:pPr>
    </w:p>
    <w:bookmarkEnd w:id="16"/>
    <w:p w14:paraId="6E914FC6" w14:textId="01125AD0" w:rsidR="00271651" w:rsidRDefault="00B32DE3" w:rsidP="000D2608">
      <w:pPr>
        <w:pStyle w:val="Paragraphedeliste"/>
        <w:numPr>
          <w:ilvl w:val="0"/>
          <w:numId w:val="21"/>
        </w:numPr>
        <w:ind w:left="0" w:hanging="567"/>
        <w:rPr>
          <w:rFonts w:cs="Arial"/>
          <w:b/>
          <w:sz w:val="20"/>
          <w:szCs w:val="20"/>
        </w:rPr>
      </w:pPr>
      <w:proofErr w:type="spellStart"/>
      <w:r w:rsidRPr="00762D70">
        <w:rPr>
          <w:rFonts w:cs="Arial"/>
          <w:b/>
          <w:sz w:val="20"/>
          <w:szCs w:val="20"/>
        </w:rPr>
        <w:t>Conclusion</w:t>
      </w:r>
      <w:proofErr w:type="spellEnd"/>
      <w:r w:rsidRPr="00762D70">
        <w:rPr>
          <w:rFonts w:cs="Arial"/>
          <w:b/>
          <w:sz w:val="20"/>
          <w:szCs w:val="20"/>
        </w:rPr>
        <w:t xml:space="preserve"> </w:t>
      </w:r>
      <w:r>
        <w:rPr>
          <w:rFonts w:cs="Arial"/>
          <w:b/>
          <w:sz w:val="20"/>
          <w:szCs w:val="20"/>
        </w:rPr>
        <w:t>du</w:t>
      </w:r>
      <w:r w:rsidRPr="00762D70">
        <w:rPr>
          <w:rFonts w:cs="Arial"/>
          <w:b/>
          <w:sz w:val="20"/>
          <w:szCs w:val="20"/>
        </w:rPr>
        <w:t xml:space="preserve"> </w:t>
      </w:r>
      <w:proofErr w:type="spellStart"/>
      <w:r w:rsidRPr="00762D70">
        <w:rPr>
          <w:rFonts w:cs="Arial"/>
          <w:b/>
          <w:sz w:val="20"/>
          <w:szCs w:val="20"/>
        </w:rPr>
        <w:t>contrat</w:t>
      </w:r>
      <w:proofErr w:type="spellEnd"/>
    </w:p>
    <w:p w14:paraId="076541D1" w14:textId="77777777" w:rsidR="000003E6" w:rsidRPr="00762D70" w:rsidRDefault="000003E6" w:rsidP="000003E6">
      <w:pPr>
        <w:pStyle w:val="Paragraphedeliste"/>
        <w:ind w:left="0"/>
        <w:rPr>
          <w:rFonts w:cs="Arial"/>
          <w:b/>
          <w:sz w:val="20"/>
          <w:szCs w:val="20"/>
        </w:rPr>
      </w:pPr>
    </w:p>
    <w:p w14:paraId="6AFE1A3B" w14:textId="3086DF85" w:rsidR="00B44335" w:rsidRPr="0053726D" w:rsidRDefault="00B32DE3" w:rsidP="000D2608">
      <w:pPr>
        <w:pStyle w:val="Paragraphedeliste"/>
        <w:numPr>
          <w:ilvl w:val="1"/>
          <w:numId w:val="21"/>
        </w:numPr>
        <w:ind w:left="0" w:hanging="567"/>
        <w:rPr>
          <w:rFonts w:cs="Arial"/>
          <w:b/>
          <w:sz w:val="20"/>
          <w:szCs w:val="20"/>
          <w:lang w:val="fr-FR"/>
        </w:rPr>
      </w:pPr>
      <w:r w:rsidRPr="0053726D">
        <w:rPr>
          <w:rFonts w:cs="Arial"/>
          <w:b/>
          <w:bCs/>
          <w:sz w:val="20"/>
          <w:szCs w:val="20"/>
          <w:lang w:val="fr-FR"/>
        </w:rPr>
        <w:t>Offres</w:t>
      </w:r>
      <w:r w:rsidR="00AF3FC2" w:rsidRPr="0053726D">
        <w:rPr>
          <w:rFonts w:cs="Arial"/>
          <w:b/>
          <w:bCs/>
          <w:sz w:val="20"/>
          <w:szCs w:val="20"/>
          <w:lang w:val="fr-FR"/>
        </w:rPr>
        <w:t xml:space="preserve">. </w:t>
      </w:r>
      <w:r w:rsidRPr="0053726D">
        <w:rPr>
          <w:rFonts w:cs="Arial"/>
          <w:sz w:val="20"/>
          <w:szCs w:val="20"/>
          <w:lang w:val="fr-FR"/>
        </w:rPr>
        <w:t xml:space="preserve">Les offres de </w:t>
      </w:r>
      <w:proofErr w:type="spellStart"/>
      <w:r w:rsidRPr="0053726D">
        <w:rPr>
          <w:rFonts w:cs="Arial"/>
          <w:sz w:val="20"/>
          <w:szCs w:val="20"/>
          <w:lang w:val="fr-FR"/>
        </w:rPr>
        <w:t>Doka</w:t>
      </w:r>
      <w:proofErr w:type="spellEnd"/>
      <w:r w:rsidRPr="0053726D">
        <w:rPr>
          <w:rFonts w:cs="Arial"/>
          <w:sz w:val="20"/>
          <w:szCs w:val="20"/>
          <w:lang w:val="fr-FR"/>
        </w:rPr>
        <w:t xml:space="preserve"> sont sans engagement. Les offres et documents de projet ne peuvent pas être reproduits ni rendus accessibles à des tiers. Ils peuvent être réclamés à tout moment et doivent être restitués immédiatement à </w:t>
      </w:r>
      <w:proofErr w:type="spellStart"/>
      <w:r w:rsidRPr="0053726D">
        <w:rPr>
          <w:rFonts w:cs="Arial"/>
          <w:sz w:val="20"/>
          <w:szCs w:val="20"/>
          <w:lang w:val="fr-FR"/>
        </w:rPr>
        <w:t>Doka</w:t>
      </w:r>
      <w:proofErr w:type="spellEnd"/>
      <w:r w:rsidRPr="0053726D">
        <w:rPr>
          <w:rFonts w:cs="Arial"/>
          <w:sz w:val="20"/>
          <w:szCs w:val="20"/>
          <w:lang w:val="fr-FR"/>
        </w:rPr>
        <w:t xml:space="preserve"> si aucun contrat n’est conclu</w:t>
      </w:r>
      <w:r w:rsidR="00AF3FC2" w:rsidRPr="0053726D">
        <w:rPr>
          <w:rFonts w:cs="Arial"/>
          <w:sz w:val="20"/>
          <w:szCs w:val="20"/>
          <w:lang w:val="fr-FR"/>
        </w:rPr>
        <w:t>.</w:t>
      </w:r>
    </w:p>
    <w:p w14:paraId="213EA704" w14:textId="548D85D5" w:rsidR="00B44335" w:rsidRPr="0053726D" w:rsidRDefault="00B32DE3" w:rsidP="000D2608">
      <w:pPr>
        <w:pStyle w:val="Paragraphedeliste"/>
        <w:numPr>
          <w:ilvl w:val="1"/>
          <w:numId w:val="21"/>
        </w:numPr>
        <w:ind w:left="0" w:hanging="567"/>
        <w:rPr>
          <w:rFonts w:cs="Arial"/>
          <w:b/>
          <w:sz w:val="20"/>
          <w:szCs w:val="20"/>
          <w:lang w:val="fr-FR"/>
        </w:rPr>
      </w:pPr>
      <w:r w:rsidRPr="0053726D">
        <w:rPr>
          <w:rFonts w:cs="Arial"/>
          <w:b/>
          <w:bCs/>
          <w:sz w:val="20"/>
          <w:szCs w:val="20"/>
          <w:lang w:val="fr-FR"/>
        </w:rPr>
        <w:t>Devis</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En cas de doute, les devis et offres de prix sont payants, sans engagement et sans garantie. En particulier, aucune responsabilité n’est assumée quant à leur exactitude et leur exhaustivité.</w:t>
      </w:r>
    </w:p>
    <w:p w14:paraId="2D8C64E8" w14:textId="28979F1A" w:rsidR="001879F1" w:rsidRPr="0053726D" w:rsidRDefault="008A5C79" w:rsidP="000D2608">
      <w:pPr>
        <w:pStyle w:val="Paragraphedeliste"/>
        <w:numPr>
          <w:ilvl w:val="1"/>
          <w:numId w:val="21"/>
        </w:numPr>
        <w:ind w:left="0" w:hanging="567"/>
        <w:rPr>
          <w:rFonts w:cs="Arial"/>
          <w:b/>
          <w:sz w:val="20"/>
          <w:szCs w:val="20"/>
          <w:lang w:val="fr-FR"/>
        </w:rPr>
      </w:pPr>
      <w:r w:rsidRPr="0053726D">
        <w:rPr>
          <w:rFonts w:cs="Arial"/>
          <w:b/>
          <w:bCs/>
          <w:sz w:val="20"/>
          <w:szCs w:val="20"/>
          <w:lang w:val="fr-FR"/>
        </w:rPr>
        <w:t xml:space="preserve">Conclusion du contrat I : </w:t>
      </w:r>
      <w:r w:rsidRPr="0053726D">
        <w:rPr>
          <w:rFonts w:cs="Arial"/>
          <w:sz w:val="20"/>
          <w:szCs w:val="20"/>
          <w:lang w:val="fr-FR"/>
        </w:rPr>
        <w:t>Offre signée. L</w:t>
      </w:r>
      <w:r w:rsidR="002E41DD" w:rsidRPr="0053726D">
        <w:rPr>
          <w:rFonts w:cs="Arial"/>
          <w:sz w:val="20"/>
          <w:szCs w:val="20"/>
          <w:lang w:val="fr-FR"/>
        </w:rPr>
        <w:t xml:space="preserve">e contrat </w:t>
      </w:r>
      <w:r w:rsidRPr="0053726D">
        <w:rPr>
          <w:rFonts w:cs="Arial"/>
          <w:sz w:val="20"/>
          <w:szCs w:val="20"/>
          <w:lang w:val="fr-FR"/>
        </w:rPr>
        <w:t>est réputé conclu lorsque, après</w:t>
      </w:r>
      <w:r w:rsidR="002E41DD" w:rsidRPr="0053726D">
        <w:rPr>
          <w:rFonts w:cs="Arial"/>
          <w:sz w:val="20"/>
          <w:szCs w:val="20"/>
          <w:lang w:val="fr-FR"/>
        </w:rPr>
        <w:t xml:space="preserve"> r</w:t>
      </w:r>
      <w:r w:rsidRPr="0053726D">
        <w:rPr>
          <w:rFonts w:cs="Arial"/>
          <w:sz w:val="20"/>
          <w:szCs w:val="20"/>
          <w:lang w:val="fr-FR"/>
        </w:rPr>
        <w:t>é</w:t>
      </w:r>
      <w:r w:rsidR="002E41DD" w:rsidRPr="0053726D">
        <w:rPr>
          <w:rFonts w:cs="Arial"/>
          <w:sz w:val="20"/>
          <w:szCs w:val="20"/>
          <w:lang w:val="fr-FR"/>
        </w:rPr>
        <w:t>cept</w:t>
      </w:r>
      <w:r w:rsidRPr="0053726D">
        <w:rPr>
          <w:rFonts w:cs="Arial"/>
          <w:sz w:val="20"/>
          <w:szCs w:val="20"/>
          <w:lang w:val="fr-FR"/>
        </w:rPr>
        <w:t xml:space="preserve">ion par </w:t>
      </w:r>
      <w:proofErr w:type="spellStart"/>
      <w:r w:rsidRPr="0053726D">
        <w:rPr>
          <w:rFonts w:cs="Arial"/>
          <w:sz w:val="20"/>
          <w:szCs w:val="20"/>
          <w:lang w:val="fr-FR"/>
        </w:rPr>
        <w:t>Doka</w:t>
      </w:r>
      <w:proofErr w:type="spellEnd"/>
      <w:r w:rsidRPr="0053726D">
        <w:rPr>
          <w:rFonts w:cs="Arial"/>
          <w:sz w:val="20"/>
          <w:szCs w:val="20"/>
          <w:lang w:val="fr-FR"/>
        </w:rPr>
        <w:t xml:space="preserve"> d’une Offre établie par </w:t>
      </w:r>
      <w:proofErr w:type="spellStart"/>
      <w:r w:rsidRPr="0053726D">
        <w:rPr>
          <w:rFonts w:cs="Arial"/>
          <w:sz w:val="20"/>
          <w:szCs w:val="20"/>
          <w:lang w:val="fr-FR"/>
        </w:rPr>
        <w:t>Doka</w:t>
      </w:r>
      <w:proofErr w:type="spellEnd"/>
      <w:r w:rsidRPr="0053726D">
        <w:rPr>
          <w:rFonts w:cs="Arial"/>
          <w:sz w:val="20"/>
          <w:szCs w:val="20"/>
          <w:lang w:val="fr-FR"/>
        </w:rPr>
        <w:t xml:space="preserve"> pour le Client et signée par le Client</w:t>
      </w:r>
      <w:r w:rsidR="002E41DD" w:rsidRPr="0053726D">
        <w:rPr>
          <w:rFonts w:cs="Arial"/>
          <w:sz w:val="20"/>
          <w:szCs w:val="20"/>
          <w:lang w:val="fr-FR"/>
        </w:rPr>
        <w:t xml:space="preserve">, (a) </w:t>
      </w:r>
      <w:proofErr w:type="spellStart"/>
      <w:r w:rsidR="002E41DD" w:rsidRPr="0053726D">
        <w:rPr>
          <w:rFonts w:cs="Arial"/>
          <w:sz w:val="20"/>
          <w:szCs w:val="20"/>
          <w:lang w:val="fr-FR"/>
        </w:rPr>
        <w:t>Doka</w:t>
      </w:r>
      <w:proofErr w:type="spellEnd"/>
      <w:r w:rsidR="002E41DD" w:rsidRPr="0053726D">
        <w:rPr>
          <w:rFonts w:cs="Arial"/>
          <w:sz w:val="20"/>
          <w:szCs w:val="20"/>
          <w:lang w:val="fr-FR"/>
        </w:rPr>
        <w:t xml:space="preserve"> </w:t>
      </w:r>
      <w:r w:rsidRPr="0053726D">
        <w:rPr>
          <w:rFonts w:cs="Arial"/>
          <w:sz w:val="20"/>
          <w:szCs w:val="20"/>
          <w:lang w:val="fr-FR"/>
        </w:rPr>
        <w:t>l’</w:t>
      </w:r>
      <w:r w:rsidR="002E41DD" w:rsidRPr="0053726D">
        <w:rPr>
          <w:rFonts w:cs="Arial"/>
          <w:sz w:val="20"/>
          <w:szCs w:val="20"/>
          <w:lang w:val="fr-FR"/>
        </w:rPr>
        <w:t>accept</w:t>
      </w:r>
      <w:r w:rsidRPr="0053726D">
        <w:rPr>
          <w:rFonts w:cs="Arial"/>
          <w:sz w:val="20"/>
          <w:szCs w:val="20"/>
          <w:lang w:val="fr-FR"/>
        </w:rPr>
        <w:t>e par écrit</w:t>
      </w:r>
      <w:r w:rsidR="002E41DD" w:rsidRPr="0053726D">
        <w:rPr>
          <w:rFonts w:cs="Arial"/>
          <w:sz w:val="20"/>
          <w:szCs w:val="20"/>
          <w:lang w:val="fr-FR"/>
        </w:rPr>
        <w:t xml:space="preserve"> o</w:t>
      </w:r>
      <w:r w:rsidRPr="0053726D">
        <w:rPr>
          <w:rFonts w:cs="Arial"/>
          <w:sz w:val="20"/>
          <w:szCs w:val="20"/>
          <w:lang w:val="fr-FR"/>
        </w:rPr>
        <w:t>u</w:t>
      </w:r>
      <w:r w:rsidR="002E41DD" w:rsidRPr="0053726D">
        <w:rPr>
          <w:rFonts w:cs="Arial"/>
          <w:sz w:val="20"/>
          <w:szCs w:val="20"/>
          <w:lang w:val="fr-FR"/>
        </w:rPr>
        <w:t xml:space="preserve"> (b) </w:t>
      </w:r>
      <w:proofErr w:type="spellStart"/>
      <w:r w:rsidR="002E41DD" w:rsidRPr="0053726D">
        <w:rPr>
          <w:rFonts w:cs="Arial"/>
          <w:sz w:val="20"/>
          <w:szCs w:val="20"/>
          <w:lang w:val="fr-FR"/>
        </w:rPr>
        <w:t>Doka</w:t>
      </w:r>
      <w:proofErr w:type="spellEnd"/>
      <w:r w:rsidR="002E41DD" w:rsidRPr="0053726D">
        <w:rPr>
          <w:rFonts w:cs="Arial"/>
          <w:sz w:val="20"/>
          <w:szCs w:val="20"/>
          <w:lang w:val="fr-FR"/>
        </w:rPr>
        <w:t xml:space="preserve"> </w:t>
      </w:r>
      <w:r w:rsidRPr="0053726D">
        <w:rPr>
          <w:rFonts w:cs="Arial"/>
          <w:sz w:val="20"/>
          <w:szCs w:val="20"/>
          <w:lang w:val="fr-FR"/>
        </w:rPr>
        <w:t>effectue une livraison</w:t>
      </w:r>
      <w:r w:rsidR="002E41DD" w:rsidRPr="0053726D">
        <w:rPr>
          <w:rFonts w:cs="Arial"/>
          <w:sz w:val="20"/>
          <w:szCs w:val="20"/>
          <w:lang w:val="fr-FR"/>
        </w:rPr>
        <w:t xml:space="preserve"> o</w:t>
      </w:r>
      <w:r w:rsidRPr="0053726D">
        <w:rPr>
          <w:rFonts w:cs="Arial"/>
          <w:sz w:val="20"/>
          <w:szCs w:val="20"/>
          <w:lang w:val="fr-FR"/>
        </w:rPr>
        <w:t>u</w:t>
      </w:r>
      <w:r w:rsidR="002E41DD" w:rsidRPr="0053726D">
        <w:rPr>
          <w:rFonts w:cs="Arial"/>
          <w:sz w:val="20"/>
          <w:szCs w:val="20"/>
          <w:lang w:val="fr-FR"/>
        </w:rPr>
        <w:t xml:space="preserve"> (c) </w:t>
      </w:r>
      <w:proofErr w:type="spellStart"/>
      <w:r w:rsidR="002E41DD" w:rsidRPr="0053726D">
        <w:rPr>
          <w:rFonts w:cs="Arial"/>
          <w:sz w:val="20"/>
          <w:szCs w:val="20"/>
          <w:lang w:val="fr-FR"/>
        </w:rPr>
        <w:t>Doka</w:t>
      </w:r>
      <w:proofErr w:type="spellEnd"/>
      <w:r w:rsidR="002E41DD" w:rsidRPr="0053726D">
        <w:rPr>
          <w:rFonts w:cs="Arial"/>
          <w:sz w:val="20"/>
          <w:szCs w:val="20"/>
          <w:lang w:val="fr-FR"/>
        </w:rPr>
        <w:t xml:space="preserve"> </w:t>
      </w:r>
      <w:r w:rsidRPr="0053726D">
        <w:rPr>
          <w:rFonts w:cs="Arial"/>
          <w:sz w:val="20"/>
          <w:szCs w:val="20"/>
          <w:lang w:val="fr-FR"/>
        </w:rPr>
        <w:t>commence autrement à fournir les Services (par ex. mise à disposition d’une</w:t>
      </w:r>
      <w:r w:rsidR="002E41DD" w:rsidRPr="0053726D">
        <w:rPr>
          <w:rFonts w:cs="Arial"/>
          <w:sz w:val="20"/>
          <w:szCs w:val="20"/>
          <w:lang w:val="fr-FR"/>
        </w:rPr>
        <w:t xml:space="preserve"> autorisation</w:t>
      </w:r>
      <w:r w:rsidRPr="0053726D">
        <w:rPr>
          <w:rFonts w:cs="Arial"/>
          <w:sz w:val="20"/>
          <w:szCs w:val="20"/>
          <w:lang w:val="fr-FR"/>
        </w:rPr>
        <w:t xml:space="preserve"> d’accès,</w:t>
      </w:r>
      <w:r w:rsidR="002E41DD" w:rsidRPr="0053726D">
        <w:rPr>
          <w:rFonts w:cs="Arial"/>
          <w:sz w:val="20"/>
          <w:szCs w:val="20"/>
          <w:lang w:val="fr-FR"/>
        </w:rPr>
        <w:t xml:space="preserve"> etc.)</w:t>
      </w:r>
      <w:r w:rsidR="00AF3FC2" w:rsidRPr="0053726D">
        <w:rPr>
          <w:rFonts w:cs="Arial"/>
          <w:sz w:val="20"/>
          <w:szCs w:val="20"/>
          <w:lang w:val="fr-FR"/>
        </w:rPr>
        <w:t xml:space="preserve">. </w:t>
      </w:r>
      <w:proofErr w:type="spellStart"/>
      <w:r w:rsidR="002E41DD" w:rsidRPr="0053726D">
        <w:rPr>
          <w:rFonts w:cs="Arial"/>
          <w:sz w:val="20"/>
          <w:szCs w:val="20"/>
          <w:lang w:val="fr-FR"/>
        </w:rPr>
        <w:t>Doka</w:t>
      </w:r>
      <w:proofErr w:type="spellEnd"/>
      <w:r w:rsidR="002E41DD" w:rsidRPr="0053726D">
        <w:rPr>
          <w:rFonts w:cs="Arial"/>
          <w:sz w:val="20"/>
          <w:szCs w:val="20"/>
          <w:lang w:val="fr-FR"/>
        </w:rPr>
        <w:t xml:space="preserve"> </w:t>
      </w:r>
      <w:r w:rsidRPr="0053726D">
        <w:rPr>
          <w:rFonts w:cs="Arial"/>
          <w:sz w:val="20"/>
          <w:szCs w:val="20"/>
          <w:lang w:val="fr-FR"/>
        </w:rPr>
        <w:t>peut</w:t>
      </w:r>
      <w:r w:rsidR="002E41DD" w:rsidRPr="0053726D">
        <w:rPr>
          <w:rFonts w:cs="Arial"/>
          <w:sz w:val="20"/>
          <w:szCs w:val="20"/>
          <w:lang w:val="fr-FR"/>
        </w:rPr>
        <w:t xml:space="preserve"> refuse</w:t>
      </w:r>
      <w:r w:rsidRPr="0053726D">
        <w:rPr>
          <w:rFonts w:cs="Arial"/>
          <w:sz w:val="20"/>
          <w:szCs w:val="20"/>
          <w:lang w:val="fr-FR"/>
        </w:rPr>
        <w:t>r d’</w:t>
      </w:r>
      <w:r w:rsidR="002E41DD" w:rsidRPr="0053726D">
        <w:rPr>
          <w:rFonts w:cs="Arial"/>
          <w:sz w:val="20"/>
          <w:szCs w:val="20"/>
          <w:lang w:val="fr-FR"/>
        </w:rPr>
        <w:t>accept</w:t>
      </w:r>
      <w:r w:rsidRPr="0053726D">
        <w:rPr>
          <w:rFonts w:cs="Arial"/>
          <w:sz w:val="20"/>
          <w:szCs w:val="20"/>
          <w:lang w:val="fr-FR"/>
        </w:rPr>
        <w:t>er l’Offre sans avoir à en indiquer les motif</w:t>
      </w:r>
      <w:r w:rsidR="002E41DD" w:rsidRPr="0053726D">
        <w:rPr>
          <w:rFonts w:cs="Arial"/>
          <w:sz w:val="20"/>
          <w:szCs w:val="20"/>
          <w:lang w:val="fr-FR"/>
        </w:rPr>
        <w:t>s.</w:t>
      </w:r>
    </w:p>
    <w:p w14:paraId="4CF2918B" w14:textId="51A98FE6" w:rsidR="001879F1" w:rsidRPr="0053726D" w:rsidRDefault="008A5C79" w:rsidP="000D2608">
      <w:pPr>
        <w:pStyle w:val="Paragraphedeliste"/>
        <w:numPr>
          <w:ilvl w:val="1"/>
          <w:numId w:val="21"/>
        </w:numPr>
        <w:ind w:left="0" w:hanging="567"/>
        <w:rPr>
          <w:rFonts w:cs="Arial"/>
          <w:b/>
          <w:sz w:val="20"/>
          <w:szCs w:val="20"/>
          <w:lang w:val="fr-FR"/>
        </w:rPr>
      </w:pPr>
      <w:bookmarkStart w:id="17" w:name="_Ref179453200"/>
      <w:r w:rsidRPr="0053726D">
        <w:rPr>
          <w:rFonts w:cs="Arial"/>
          <w:b/>
          <w:bCs/>
          <w:sz w:val="20"/>
          <w:szCs w:val="20"/>
          <w:lang w:val="fr-FR"/>
        </w:rPr>
        <w:t>Conclusion du contrat II : Inscription en ligne</w:t>
      </w:r>
      <w:r w:rsidRPr="0053726D">
        <w:rPr>
          <w:rFonts w:cs="Arial"/>
          <w:sz w:val="20"/>
          <w:szCs w:val="20"/>
          <w:lang w:val="fr-FR"/>
        </w:rPr>
        <w:t xml:space="preserve">. </w:t>
      </w:r>
      <w:proofErr w:type="spellStart"/>
      <w:r w:rsidRPr="0053726D">
        <w:rPr>
          <w:rFonts w:cs="Arial"/>
          <w:sz w:val="20"/>
          <w:szCs w:val="20"/>
          <w:lang w:val="fr-FR"/>
        </w:rPr>
        <w:t>Doka</w:t>
      </w:r>
      <w:proofErr w:type="spellEnd"/>
      <w:r w:rsidRPr="0053726D">
        <w:rPr>
          <w:rFonts w:cs="Arial"/>
          <w:sz w:val="20"/>
          <w:szCs w:val="20"/>
          <w:lang w:val="fr-FR"/>
        </w:rPr>
        <w:t xml:space="preserve"> peut, à titre alternatif, désigner certaines Solutions numériques pour lesquelles l</w:t>
      </w:r>
      <w:r w:rsidR="00ED24F4" w:rsidRPr="0053726D">
        <w:rPr>
          <w:rFonts w:cs="Arial"/>
          <w:sz w:val="20"/>
          <w:szCs w:val="20"/>
          <w:lang w:val="fr-FR"/>
        </w:rPr>
        <w:t xml:space="preserve">e contrat </w:t>
      </w:r>
      <w:r w:rsidRPr="0053726D">
        <w:rPr>
          <w:rFonts w:cs="Arial"/>
          <w:sz w:val="20"/>
          <w:szCs w:val="20"/>
          <w:lang w:val="fr-FR"/>
        </w:rPr>
        <w:t xml:space="preserve">peut également être conclu par inscription en </w:t>
      </w:r>
      <w:r w:rsidR="00ED24F4" w:rsidRPr="0053726D">
        <w:rPr>
          <w:rFonts w:cs="Arial"/>
          <w:sz w:val="20"/>
          <w:szCs w:val="20"/>
          <w:lang w:val="fr-FR"/>
        </w:rPr>
        <w:t>li</w:t>
      </w:r>
      <w:r w:rsidRPr="0053726D">
        <w:rPr>
          <w:rFonts w:cs="Arial"/>
          <w:sz w:val="20"/>
          <w:szCs w:val="20"/>
          <w:lang w:val="fr-FR"/>
        </w:rPr>
        <w:t>g</w:t>
      </w:r>
      <w:r w:rsidR="00ED24F4" w:rsidRPr="0053726D">
        <w:rPr>
          <w:rFonts w:cs="Arial"/>
          <w:sz w:val="20"/>
          <w:szCs w:val="20"/>
          <w:lang w:val="fr-FR"/>
        </w:rPr>
        <w:t>ne</w:t>
      </w:r>
      <w:r w:rsidRPr="0053726D">
        <w:rPr>
          <w:rFonts w:cs="Arial"/>
          <w:sz w:val="20"/>
          <w:szCs w:val="20"/>
          <w:lang w:val="fr-FR"/>
        </w:rPr>
        <w:t xml:space="preserve">. À cette fin, le Client s’inscrit en </w:t>
      </w:r>
      <w:r w:rsidR="00ED24F4" w:rsidRPr="0053726D">
        <w:rPr>
          <w:rFonts w:cs="Arial"/>
          <w:sz w:val="20"/>
          <w:szCs w:val="20"/>
          <w:lang w:val="fr-FR"/>
        </w:rPr>
        <w:t>li</w:t>
      </w:r>
      <w:r w:rsidRPr="0053726D">
        <w:rPr>
          <w:rFonts w:cs="Arial"/>
          <w:sz w:val="20"/>
          <w:szCs w:val="20"/>
          <w:lang w:val="fr-FR"/>
        </w:rPr>
        <w:t>g</w:t>
      </w:r>
      <w:r w:rsidR="00ED24F4" w:rsidRPr="0053726D">
        <w:rPr>
          <w:rFonts w:cs="Arial"/>
          <w:sz w:val="20"/>
          <w:szCs w:val="20"/>
          <w:lang w:val="fr-FR"/>
        </w:rPr>
        <w:t xml:space="preserve">ne </w:t>
      </w:r>
      <w:r w:rsidRPr="0053726D">
        <w:rPr>
          <w:rFonts w:cs="Arial"/>
          <w:sz w:val="20"/>
          <w:szCs w:val="20"/>
          <w:lang w:val="fr-FR"/>
        </w:rPr>
        <w:t>de la manière</w:t>
      </w:r>
      <w:r w:rsidR="00ED24F4" w:rsidRPr="0053726D">
        <w:rPr>
          <w:rFonts w:cs="Arial"/>
          <w:sz w:val="20"/>
          <w:szCs w:val="20"/>
          <w:lang w:val="fr-FR"/>
        </w:rPr>
        <w:t xml:space="preserve"> sp</w:t>
      </w:r>
      <w:r w:rsidRPr="0053726D">
        <w:rPr>
          <w:rFonts w:cs="Arial"/>
          <w:sz w:val="20"/>
          <w:szCs w:val="20"/>
          <w:lang w:val="fr-FR"/>
        </w:rPr>
        <w:t>é</w:t>
      </w:r>
      <w:r w:rsidR="00ED24F4" w:rsidRPr="0053726D">
        <w:rPr>
          <w:rFonts w:cs="Arial"/>
          <w:sz w:val="20"/>
          <w:szCs w:val="20"/>
          <w:lang w:val="fr-FR"/>
        </w:rPr>
        <w:t>cifi</w:t>
      </w:r>
      <w:r w:rsidRPr="0053726D">
        <w:rPr>
          <w:rFonts w:cs="Arial"/>
          <w:sz w:val="20"/>
          <w:szCs w:val="20"/>
          <w:lang w:val="fr-FR"/>
        </w:rPr>
        <w:t xml:space="preserve">ée par </w:t>
      </w:r>
      <w:proofErr w:type="spellStart"/>
      <w:r w:rsidRPr="0053726D">
        <w:rPr>
          <w:rFonts w:cs="Arial"/>
          <w:sz w:val="20"/>
          <w:szCs w:val="20"/>
          <w:lang w:val="fr-FR"/>
        </w:rPr>
        <w:t>Doka</w:t>
      </w:r>
      <w:proofErr w:type="spellEnd"/>
      <w:r w:rsidRPr="0053726D">
        <w:rPr>
          <w:rFonts w:cs="Arial"/>
          <w:sz w:val="20"/>
          <w:szCs w:val="20"/>
          <w:lang w:val="fr-FR"/>
        </w:rPr>
        <w:t xml:space="preserve"> dans chaque cas particulier et command</w:t>
      </w:r>
      <w:r w:rsidR="00ED24F4" w:rsidRPr="0053726D">
        <w:rPr>
          <w:rFonts w:cs="Arial"/>
          <w:sz w:val="20"/>
          <w:szCs w:val="20"/>
          <w:lang w:val="fr-FR"/>
        </w:rPr>
        <w:t xml:space="preserve">e </w:t>
      </w:r>
      <w:r w:rsidRPr="0053726D">
        <w:rPr>
          <w:rFonts w:cs="Arial"/>
          <w:sz w:val="20"/>
          <w:szCs w:val="20"/>
          <w:lang w:val="fr-FR"/>
        </w:rPr>
        <w:t>l</w:t>
      </w:r>
      <w:r w:rsidR="00ED24F4" w:rsidRPr="0053726D">
        <w:rPr>
          <w:rFonts w:cs="Arial"/>
          <w:sz w:val="20"/>
          <w:szCs w:val="20"/>
          <w:lang w:val="fr-FR"/>
        </w:rPr>
        <w:t xml:space="preserve">es </w:t>
      </w:r>
      <w:r w:rsidR="00D96D61" w:rsidRPr="0053726D">
        <w:rPr>
          <w:rFonts w:cs="Arial"/>
          <w:sz w:val="20"/>
          <w:szCs w:val="20"/>
          <w:lang w:val="fr-FR"/>
        </w:rPr>
        <w:t>S</w:t>
      </w:r>
      <w:r w:rsidR="00ED24F4" w:rsidRPr="0053726D">
        <w:rPr>
          <w:rFonts w:cs="Arial"/>
          <w:sz w:val="20"/>
          <w:szCs w:val="20"/>
          <w:lang w:val="fr-FR"/>
        </w:rPr>
        <w:t xml:space="preserve">ervices </w:t>
      </w:r>
      <w:r w:rsidRPr="0053726D">
        <w:rPr>
          <w:rFonts w:cs="Arial"/>
          <w:sz w:val="20"/>
          <w:szCs w:val="20"/>
          <w:lang w:val="fr-FR"/>
        </w:rPr>
        <w:t>souhaités par un clic de souris (au sens de la signature d’une Offre, de sorte que les dispositions applicables aux Offres s’appliquent</w:t>
      </w:r>
      <w:r w:rsidR="00ED24F4" w:rsidRPr="0053726D">
        <w:rPr>
          <w:rFonts w:cs="Arial"/>
          <w:sz w:val="20"/>
          <w:szCs w:val="20"/>
          <w:lang w:val="fr-FR"/>
        </w:rPr>
        <w:t xml:space="preserve"> </w:t>
      </w:r>
      <w:r w:rsidR="00ED24F4" w:rsidRPr="0053726D">
        <w:rPr>
          <w:rFonts w:cs="Arial"/>
          <w:i/>
          <w:iCs/>
          <w:sz w:val="20"/>
          <w:szCs w:val="20"/>
          <w:lang w:val="fr-FR"/>
        </w:rPr>
        <w:t>mutatis mutandis</w:t>
      </w:r>
      <w:r w:rsidR="00ED24F4" w:rsidRPr="0053726D">
        <w:rPr>
          <w:rFonts w:cs="Arial"/>
          <w:sz w:val="20"/>
          <w:szCs w:val="20"/>
          <w:lang w:val="fr-FR"/>
        </w:rPr>
        <w:t xml:space="preserve"> </w:t>
      </w:r>
      <w:r w:rsidRPr="0053726D">
        <w:rPr>
          <w:rFonts w:cs="Arial"/>
          <w:sz w:val="20"/>
          <w:szCs w:val="20"/>
          <w:lang w:val="fr-FR"/>
        </w:rPr>
        <w:t>aux</w:t>
      </w:r>
      <w:r w:rsidR="00ED24F4" w:rsidRPr="0053726D">
        <w:rPr>
          <w:rFonts w:cs="Arial"/>
          <w:sz w:val="20"/>
          <w:szCs w:val="20"/>
          <w:lang w:val="fr-FR"/>
        </w:rPr>
        <w:t xml:space="preserve"> information</w:t>
      </w:r>
      <w:r w:rsidRPr="0053726D">
        <w:rPr>
          <w:rFonts w:cs="Arial"/>
          <w:sz w:val="20"/>
          <w:szCs w:val="20"/>
          <w:lang w:val="fr-FR"/>
        </w:rPr>
        <w:t>s</w:t>
      </w:r>
      <w:r w:rsidR="00ED24F4" w:rsidRPr="0053726D">
        <w:rPr>
          <w:rFonts w:cs="Arial"/>
          <w:sz w:val="20"/>
          <w:szCs w:val="20"/>
          <w:lang w:val="fr-FR"/>
        </w:rPr>
        <w:t xml:space="preserve"> cont</w:t>
      </w:r>
      <w:r w:rsidRPr="0053726D">
        <w:rPr>
          <w:rFonts w:cs="Arial"/>
          <w:sz w:val="20"/>
          <w:szCs w:val="20"/>
          <w:lang w:val="fr-FR"/>
        </w:rPr>
        <w:t>enues dans le processus d’inscription</w:t>
      </w:r>
      <w:r w:rsidR="00ED24F4" w:rsidRPr="0053726D">
        <w:rPr>
          <w:rFonts w:cs="Arial"/>
          <w:sz w:val="20"/>
          <w:szCs w:val="20"/>
          <w:lang w:val="fr-FR"/>
        </w:rPr>
        <w:t xml:space="preserve">). </w:t>
      </w:r>
      <w:r w:rsidRPr="0053726D">
        <w:rPr>
          <w:rFonts w:cs="Arial"/>
          <w:sz w:val="20"/>
          <w:szCs w:val="20"/>
          <w:lang w:val="fr-FR"/>
        </w:rPr>
        <w:t>L</w:t>
      </w:r>
      <w:r w:rsidR="00ED24F4" w:rsidRPr="0053726D">
        <w:rPr>
          <w:rFonts w:cs="Arial"/>
          <w:sz w:val="20"/>
          <w:szCs w:val="20"/>
          <w:lang w:val="fr-FR"/>
        </w:rPr>
        <w:t xml:space="preserve">e contrat </w:t>
      </w:r>
      <w:r w:rsidRPr="0053726D">
        <w:rPr>
          <w:rFonts w:cs="Arial"/>
          <w:sz w:val="20"/>
          <w:szCs w:val="20"/>
          <w:lang w:val="fr-FR"/>
        </w:rPr>
        <w:t xml:space="preserve">n’est conclu que lorsque </w:t>
      </w:r>
      <w:proofErr w:type="spellStart"/>
      <w:r w:rsidRPr="0053726D">
        <w:rPr>
          <w:rFonts w:cs="Arial"/>
          <w:sz w:val="20"/>
          <w:szCs w:val="20"/>
          <w:lang w:val="fr-FR"/>
        </w:rPr>
        <w:t>Doka</w:t>
      </w:r>
      <w:proofErr w:type="spellEnd"/>
      <w:r w:rsidRPr="0053726D">
        <w:rPr>
          <w:rFonts w:cs="Arial"/>
          <w:sz w:val="20"/>
          <w:szCs w:val="20"/>
          <w:lang w:val="fr-FR"/>
        </w:rPr>
        <w:t xml:space="preserve"> accorde effectivement au Client l’accès à la Solution numérique (ou commence autrement à fournir le Service) après l’achèvement du processus d’inscription et de commande</w:t>
      </w:r>
      <w:r w:rsidR="00ED24F4" w:rsidRPr="0053726D">
        <w:rPr>
          <w:rFonts w:cs="Arial"/>
          <w:sz w:val="20"/>
          <w:szCs w:val="20"/>
          <w:lang w:val="fr-FR"/>
        </w:rPr>
        <w:t>.</w:t>
      </w:r>
      <w:bookmarkEnd w:id="17"/>
    </w:p>
    <w:p w14:paraId="21E728A0" w14:textId="54376EC9" w:rsidR="00AF3FC2" w:rsidRPr="00BA3630" w:rsidRDefault="00256E09" w:rsidP="000D2608">
      <w:pPr>
        <w:pStyle w:val="Paragraphedeliste"/>
        <w:numPr>
          <w:ilvl w:val="1"/>
          <w:numId w:val="21"/>
        </w:numPr>
        <w:ind w:left="0" w:hanging="567"/>
        <w:rPr>
          <w:rFonts w:cs="Arial"/>
          <w:b/>
          <w:sz w:val="20"/>
          <w:szCs w:val="20"/>
          <w:lang w:val="fr-FR"/>
        </w:rPr>
      </w:pPr>
      <w:r w:rsidRPr="00BA3630">
        <w:rPr>
          <w:rFonts w:cs="Arial"/>
          <w:b/>
          <w:bCs/>
          <w:sz w:val="20"/>
          <w:szCs w:val="20"/>
          <w:lang w:val="fr-FR"/>
        </w:rPr>
        <w:t>Hiérarchie d’application.</w:t>
      </w:r>
      <w:r w:rsidRPr="0053726D">
        <w:rPr>
          <w:rFonts w:cs="Arial"/>
          <w:sz w:val="20"/>
          <w:szCs w:val="20"/>
          <w:lang w:val="fr-FR"/>
        </w:rPr>
        <w:t xml:space="preserve"> Les présentes CG</w:t>
      </w:r>
      <w:r w:rsidRPr="0053726D">
        <w:rPr>
          <w:rFonts w:cs="Arial"/>
          <w:sz w:val="20"/>
          <w:szCs w:val="20"/>
          <w:lang w:val="fr-FR"/>
        </w:rPr>
        <w:noBreakHyphen/>
      </w:r>
      <w:proofErr w:type="spellStart"/>
      <w:r w:rsidR="009F4DDF" w:rsidRPr="0053726D">
        <w:rPr>
          <w:rFonts w:cs="Arial"/>
          <w:sz w:val="20"/>
          <w:szCs w:val="20"/>
          <w:lang w:val="fr-FR"/>
        </w:rPr>
        <w:t>S</w:t>
      </w:r>
      <w:r w:rsidR="009F4DDF">
        <w:rPr>
          <w:rFonts w:cs="Arial"/>
          <w:sz w:val="20"/>
          <w:szCs w:val="20"/>
          <w:lang w:val="fr-FR"/>
        </w:rPr>
        <w:t>D</w:t>
      </w:r>
      <w:proofErr w:type="spellEnd"/>
      <w:r w:rsidRPr="0053726D">
        <w:rPr>
          <w:rFonts w:cs="Arial"/>
          <w:sz w:val="20"/>
          <w:szCs w:val="20"/>
          <w:lang w:val="fr-FR"/>
        </w:rPr>
        <w:t>, l’Offre y compris ses annexes et, le cas échéant, d’autres conditions expressément intégrées constituent ensemble le « </w:t>
      </w:r>
      <w:r w:rsidR="00FE7173" w:rsidRPr="0053726D">
        <w:rPr>
          <w:rFonts w:cs="Arial"/>
          <w:sz w:val="20"/>
          <w:szCs w:val="20"/>
          <w:lang w:val="fr-FR"/>
        </w:rPr>
        <w:t>Contra</w:t>
      </w:r>
      <w:r w:rsidRPr="0053726D">
        <w:rPr>
          <w:rFonts w:cs="Arial"/>
          <w:sz w:val="20"/>
          <w:szCs w:val="20"/>
          <w:lang w:val="fr-FR"/>
        </w:rPr>
        <w:t>t »</w:t>
      </w:r>
      <w:r w:rsidR="00FE7173" w:rsidRPr="0053726D">
        <w:rPr>
          <w:rFonts w:cs="Arial"/>
          <w:sz w:val="20"/>
          <w:szCs w:val="20"/>
          <w:lang w:val="fr-FR"/>
        </w:rPr>
        <w:t xml:space="preserve">. </w:t>
      </w:r>
      <w:r w:rsidRPr="00BA3630">
        <w:rPr>
          <w:rFonts w:cs="Arial"/>
          <w:sz w:val="20"/>
          <w:szCs w:val="20"/>
          <w:lang w:val="fr-FR"/>
        </w:rPr>
        <w:t>E</w:t>
      </w:r>
      <w:r w:rsidR="00FE7173" w:rsidRPr="00BA3630">
        <w:rPr>
          <w:rFonts w:cs="Arial"/>
          <w:sz w:val="20"/>
          <w:szCs w:val="20"/>
          <w:lang w:val="fr-FR"/>
        </w:rPr>
        <w:t xml:space="preserve">n </w:t>
      </w:r>
      <w:r w:rsidRPr="00BA3630">
        <w:rPr>
          <w:rFonts w:cs="Arial"/>
          <w:sz w:val="20"/>
          <w:szCs w:val="20"/>
          <w:lang w:val="fr-FR"/>
        </w:rPr>
        <w:t>cas de</w:t>
      </w:r>
      <w:r w:rsidR="00FE7173" w:rsidRPr="00BA3630">
        <w:rPr>
          <w:rFonts w:cs="Arial"/>
          <w:sz w:val="20"/>
          <w:szCs w:val="20"/>
          <w:lang w:val="fr-FR"/>
        </w:rPr>
        <w:t xml:space="preserve"> contradictions, </w:t>
      </w:r>
      <w:r w:rsidRPr="00BA3630">
        <w:rPr>
          <w:rFonts w:cs="Arial"/>
          <w:sz w:val="20"/>
          <w:szCs w:val="20"/>
          <w:lang w:val="fr-FR"/>
        </w:rPr>
        <w:t>la</w:t>
      </w:r>
      <w:r w:rsidR="00FE7173" w:rsidRPr="00BA3630">
        <w:rPr>
          <w:rFonts w:cs="Arial"/>
          <w:sz w:val="20"/>
          <w:szCs w:val="20"/>
          <w:lang w:val="fr-FR"/>
        </w:rPr>
        <w:t xml:space="preserve"> hi</w:t>
      </w:r>
      <w:r w:rsidRPr="00BA3630">
        <w:rPr>
          <w:rFonts w:cs="Arial"/>
          <w:sz w:val="20"/>
          <w:szCs w:val="20"/>
          <w:lang w:val="fr-FR"/>
        </w:rPr>
        <w:t>é</w:t>
      </w:r>
      <w:r w:rsidR="00FE7173" w:rsidRPr="00BA3630">
        <w:rPr>
          <w:rFonts w:cs="Arial"/>
          <w:sz w:val="20"/>
          <w:szCs w:val="20"/>
          <w:lang w:val="fr-FR"/>
        </w:rPr>
        <w:t>rarch</w:t>
      </w:r>
      <w:r w:rsidRPr="00BA3630">
        <w:rPr>
          <w:rFonts w:cs="Arial"/>
          <w:sz w:val="20"/>
          <w:szCs w:val="20"/>
          <w:lang w:val="fr-FR"/>
        </w:rPr>
        <w:t>ie d’</w:t>
      </w:r>
      <w:r w:rsidR="00FE7173" w:rsidRPr="00BA3630">
        <w:rPr>
          <w:rFonts w:cs="Arial"/>
          <w:sz w:val="20"/>
          <w:szCs w:val="20"/>
          <w:lang w:val="fr-FR"/>
        </w:rPr>
        <w:t>application s</w:t>
      </w:r>
      <w:r w:rsidRPr="00BA3630">
        <w:rPr>
          <w:rFonts w:cs="Arial"/>
          <w:sz w:val="20"/>
          <w:szCs w:val="20"/>
          <w:lang w:val="fr-FR"/>
        </w:rPr>
        <w:t>uivante s’applique </w:t>
      </w:r>
      <w:r w:rsidR="00FE7173" w:rsidRPr="00BA3630">
        <w:rPr>
          <w:rFonts w:cs="Arial"/>
          <w:sz w:val="20"/>
          <w:szCs w:val="20"/>
          <w:lang w:val="fr-FR"/>
        </w:rPr>
        <w:t>:</w:t>
      </w:r>
    </w:p>
    <w:p w14:paraId="00D09755" w14:textId="59A55E1B" w:rsidR="00B44335" w:rsidRPr="0053726D" w:rsidRDefault="00256E09" w:rsidP="000603ED">
      <w:pPr>
        <w:pStyle w:val="Paragraphedeliste"/>
        <w:numPr>
          <w:ilvl w:val="0"/>
          <w:numId w:val="23"/>
        </w:numPr>
        <w:rPr>
          <w:rFonts w:cs="Arial"/>
          <w:sz w:val="20"/>
          <w:szCs w:val="20"/>
          <w:lang w:val="fr-FR"/>
        </w:rPr>
      </w:pPr>
      <w:r w:rsidRPr="0053726D">
        <w:rPr>
          <w:rFonts w:cs="Arial"/>
          <w:sz w:val="20"/>
          <w:szCs w:val="20"/>
          <w:lang w:val="fr-FR"/>
        </w:rPr>
        <w:t>(i) Offre (y compris ses annexes) ;</w:t>
      </w:r>
    </w:p>
    <w:p w14:paraId="59153334" w14:textId="6DA20483" w:rsidR="00B44335" w:rsidRPr="0053726D" w:rsidRDefault="00256E09" w:rsidP="000603ED">
      <w:pPr>
        <w:pStyle w:val="Paragraphedeliste"/>
        <w:numPr>
          <w:ilvl w:val="0"/>
          <w:numId w:val="23"/>
        </w:numPr>
        <w:rPr>
          <w:rFonts w:cs="Arial"/>
          <w:sz w:val="20"/>
          <w:szCs w:val="20"/>
          <w:lang w:val="fr-FR"/>
        </w:rPr>
      </w:pPr>
      <w:r w:rsidRPr="0053726D">
        <w:rPr>
          <w:rFonts w:cs="Arial"/>
          <w:sz w:val="20"/>
          <w:szCs w:val="20"/>
          <w:lang w:val="fr-FR"/>
        </w:rPr>
        <w:lastRenderedPageBreak/>
        <w:t>(ii) Conditions spécifiques aux produits pour la Solution numérique concernée, le cas échéant ;</w:t>
      </w:r>
    </w:p>
    <w:p w14:paraId="4F824E01" w14:textId="1207EE15" w:rsidR="00B44335" w:rsidRPr="0053726D" w:rsidRDefault="00256E09" w:rsidP="000603ED">
      <w:pPr>
        <w:pStyle w:val="Paragraphedeliste"/>
        <w:numPr>
          <w:ilvl w:val="0"/>
          <w:numId w:val="23"/>
        </w:numPr>
        <w:tabs>
          <w:tab w:val="num" w:pos="1276"/>
        </w:tabs>
        <w:rPr>
          <w:rFonts w:cs="Arial"/>
          <w:sz w:val="20"/>
          <w:szCs w:val="20"/>
          <w:lang w:val="fr-FR"/>
        </w:rPr>
      </w:pPr>
      <w:r w:rsidRPr="0053726D">
        <w:rPr>
          <w:rFonts w:cs="Arial"/>
          <w:sz w:val="20"/>
          <w:szCs w:val="20"/>
          <w:lang w:val="fr-FR"/>
        </w:rPr>
        <w:t>(iii) Contrat de sous</w:t>
      </w:r>
      <w:r w:rsidRPr="0053726D">
        <w:rPr>
          <w:rFonts w:cs="Arial"/>
          <w:sz w:val="20"/>
          <w:szCs w:val="20"/>
          <w:lang w:val="fr-FR"/>
        </w:rPr>
        <w:noBreakHyphen/>
        <w:t xml:space="preserve">traitance au sens de l’article 28 </w:t>
      </w:r>
      <w:r w:rsidR="00BA3630">
        <w:rPr>
          <w:rFonts w:cs="Arial"/>
          <w:sz w:val="20"/>
          <w:szCs w:val="20"/>
          <w:lang w:val="fr-FR"/>
        </w:rPr>
        <w:t xml:space="preserve">du </w:t>
      </w:r>
      <w:proofErr w:type="spellStart"/>
      <w:r w:rsidRPr="0053726D">
        <w:rPr>
          <w:rFonts w:cs="Arial"/>
          <w:sz w:val="20"/>
          <w:szCs w:val="20"/>
          <w:lang w:val="fr-FR"/>
        </w:rPr>
        <w:t>RGPD</w:t>
      </w:r>
      <w:proofErr w:type="spellEnd"/>
      <w:r w:rsidRPr="0053726D">
        <w:rPr>
          <w:rFonts w:cs="Arial"/>
          <w:sz w:val="20"/>
          <w:szCs w:val="20"/>
          <w:lang w:val="fr-FR"/>
        </w:rPr>
        <w:t> </w:t>
      </w:r>
      <w:r w:rsidR="00484C17" w:rsidRPr="0053726D">
        <w:rPr>
          <w:rFonts w:cs="Arial"/>
          <w:sz w:val="20"/>
          <w:szCs w:val="20"/>
          <w:lang w:val="fr-FR"/>
        </w:rPr>
        <w:t>;</w:t>
      </w:r>
    </w:p>
    <w:p w14:paraId="3C0F4D53" w14:textId="7B941138" w:rsidR="00FE3C14" w:rsidRPr="0053726D" w:rsidRDefault="00256E09" w:rsidP="000603ED">
      <w:pPr>
        <w:pStyle w:val="Paragraphedeliste"/>
        <w:numPr>
          <w:ilvl w:val="0"/>
          <w:numId w:val="23"/>
        </w:numPr>
        <w:tabs>
          <w:tab w:val="num" w:pos="1276"/>
        </w:tabs>
        <w:rPr>
          <w:rFonts w:cs="Arial"/>
          <w:sz w:val="20"/>
          <w:szCs w:val="20"/>
          <w:lang w:val="fr-FR"/>
        </w:rPr>
      </w:pPr>
      <w:r w:rsidRPr="0053726D">
        <w:rPr>
          <w:rFonts w:cs="Arial"/>
          <w:sz w:val="20"/>
          <w:szCs w:val="20"/>
          <w:lang w:val="fr-FR"/>
        </w:rPr>
        <w:t>(iv) les présentes CG</w:t>
      </w:r>
      <w:r w:rsidRPr="0053726D">
        <w:rPr>
          <w:rFonts w:cs="Arial"/>
          <w:sz w:val="20"/>
          <w:szCs w:val="20"/>
          <w:lang w:val="fr-FR"/>
        </w:rPr>
        <w:noBreakHyphen/>
      </w:r>
      <w:proofErr w:type="spellStart"/>
      <w:r w:rsidR="009F4DDF" w:rsidRPr="0053726D">
        <w:rPr>
          <w:rFonts w:cs="Arial"/>
          <w:sz w:val="20"/>
          <w:szCs w:val="20"/>
          <w:lang w:val="fr-FR"/>
        </w:rPr>
        <w:t>S</w:t>
      </w:r>
      <w:r w:rsidR="009F4DDF">
        <w:rPr>
          <w:rFonts w:cs="Arial"/>
          <w:sz w:val="20"/>
          <w:szCs w:val="20"/>
          <w:lang w:val="fr-FR"/>
        </w:rPr>
        <w:t>D</w:t>
      </w:r>
      <w:proofErr w:type="spellEnd"/>
      <w:r w:rsidR="009F4DDF" w:rsidRPr="0053726D">
        <w:rPr>
          <w:rFonts w:cs="Arial"/>
          <w:sz w:val="20"/>
          <w:szCs w:val="20"/>
          <w:lang w:val="fr-FR"/>
        </w:rPr>
        <w:t> </w:t>
      </w:r>
      <w:r w:rsidR="00AF3FC2" w:rsidRPr="0053726D">
        <w:rPr>
          <w:rFonts w:cs="Arial"/>
          <w:sz w:val="20"/>
          <w:szCs w:val="20"/>
          <w:lang w:val="fr-FR"/>
        </w:rPr>
        <w:t>;</w:t>
      </w:r>
    </w:p>
    <w:p w14:paraId="570C6196" w14:textId="7BE6ABE4" w:rsidR="00FE3C14" w:rsidRPr="0053726D" w:rsidRDefault="00256E09" w:rsidP="000603ED">
      <w:pPr>
        <w:pStyle w:val="Paragraphedeliste"/>
        <w:numPr>
          <w:ilvl w:val="0"/>
          <w:numId w:val="23"/>
        </w:numPr>
        <w:tabs>
          <w:tab w:val="num" w:pos="1276"/>
        </w:tabs>
        <w:rPr>
          <w:rFonts w:cs="Arial"/>
          <w:sz w:val="20"/>
          <w:szCs w:val="20"/>
          <w:lang w:val="fr-FR"/>
        </w:rPr>
      </w:pPr>
      <w:r w:rsidRPr="0053726D">
        <w:rPr>
          <w:rFonts w:cs="Arial"/>
          <w:sz w:val="20"/>
          <w:szCs w:val="20"/>
          <w:lang w:val="fr-FR"/>
        </w:rPr>
        <w:t xml:space="preserve">(v) toutes autres conditions générales applicables de </w:t>
      </w:r>
      <w:proofErr w:type="spellStart"/>
      <w:r w:rsidRPr="0053726D">
        <w:rPr>
          <w:rFonts w:cs="Arial"/>
          <w:sz w:val="20"/>
          <w:szCs w:val="20"/>
          <w:lang w:val="fr-FR"/>
        </w:rPr>
        <w:t>Doka</w:t>
      </w:r>
      <w:proofErr w:type="spellEnd"/>
      <w:r w:rsidRPr="0053726D">
        <w:rPr>
          <w:rFonts w:cs="Arial"/>
          <w:sz w:val="20"/>
          <w:szCs w:val="20"/>
          <w:lang w:val="fr-FR"/>
        </w:rPr>
        <w:t xml:space="preserve"> (par ex. les CG</w:t>
      </w:r>
      <w:r w:rsidRPr="0053726D">
        <w:rPr>
          <w:rFonts w:cs="Arial"/>
          <w:sz w:val="20"/>
          <w:szCs w:val="20"/>
          <w:lang w:val="fr-FR"/>
        </w:rPr>
        <w:noBreakHyphen/>
        <w:t>Vente ou CG</w:t>
      </w:r>
      <w:r w:rsidRPr="0053726D">
        <w:rPr>
          <w:rFonts w:cs="Arial"/>
          <w:sz w:val="20"/>
          <w:szCs w:val="20"/>
          <w:lang w:val="fr-FR"/>
        </w:rPr>
        <w:noBreakHyphen/>
        <w:t>Location)</w:t>
      </w:r>
      <w:r w:rsidR="00AF3FC2" w:rsidRPr="0053726D">
        <w:rPr>
          <w:rFonts w:cs="Arial"/>
          <w:sz w:val="20"/>
          <w:szCs w:val="20"/>
          <w:lang w:val="fr-FR"/>
        </w:rPr>
        <w:t>.</w:t>
      </w:r>
    </w:p>
    <w:p w14:paraId="5B617CFD" w14:textId="5217CD0E" w:rsidR="00FE3C14" w:rsidRPr="0053726D" w:rsidRDefault="00A7247B" w:rsidP="000D2608">
      <w:pPr>
        <w:pStyle w:val="Paragraphedeliste"/>
        <w:numPr>
          <w:ilvl w:val="1"/>
          <w:numId w:val="21"/>
        </w:numPr>
        <w:ind w:left="0" w:hanging="567"/>
        <w:rPr>
          <w:rFonts w:cs="Arial"/>
          <w:sz w:val="20"/>
          <w:szCs w:val="20"/>
          <w:lang w:val="fr-FR"/>
        </w:rPr>
      </w:pPr>
      <w:r w:rsidRPr="00BA3630">
        <w:rPr>
          <w:rFonts w:cs="Arial"/>
          <w:b/>
          <w:bCs/>
          <w:sz w:val="20"/>
          <w:szCs w:val="20"/>
          <w:lang w:val="fr-FR"/>
        </w:rPr>
        <w:t>Frais.</w:t>
      </w:r>
      <w:r w:rsidRPr="0053726D">
        <w:rPr>
          <w:rFonts w:cs="Arial"/>
          <w:sz w:val="20"/>
          <w:szCs w:val="20"/>
          <w:lang w:val="fr-FR"/>
        </w:rPr>
        <w:t xml:space="preserve"> Chaque Partie supporte ses propres frais liés à la conclusion, à l’exécution et à la cessation du Contrat</w:t>
      </w:r>
      <w:r w:rsidR="00AF3FC2" w:rsidRPr="0053726D">
        <w:rPr>
          <w:rFonts w:cs="Arial"/>
          <w:sz w:val="20"/>
          <w:szCs w:val="20"/>
          <w:lang w:val="fr-FR"/>
        </w:rPr>
        <w:t>.</w:t>
      </w:r>
    </w:p>
    <w:p w14:paraId="79E66A78" w14:textId="197D266C" w:rsidR="00FE3C14" w:rsidRPr="0053726D" w:rsidRDefault="00D17618" w:rsidP="000D2608">
      <w:pPr>
        <w:pStyle w:val="Paragraphedeliste"/>
        <w:numPr>
          <w:ilvl w:val="1"/>
          <w:numId w:val="21"/>
        </w:numPr>
        <w:ind w:left="0" w:hanging="567"/>
        <w:rPr>
          <w:rFonts w:cs="Arial"/>
          <w:sz w:val="20"/>
          <w:szCs w:val="20"/>
          <w:lang w:val="fr-FR"/>
        </w:rPr>
      </w:pPr>
      <w:r w:rsidRPr="0053726D">
        <w:rPr>
          <w:rFonts w:cs="Arial"/>
          <w:b/>
          <w:bCs/>
          <w:sz w:val="20"/>
          <w:szCs w:val="20"/>
          <w:lang w:val="fr-FR"/>
        </w:rPr>
        <w:t>Pouvoir de représentation</w:t>
      </w:r>
      <w:r w:rsidR="00AF3FC2" w:rsidRPr="0053726D">
        <w:rPr>
          <w:rFonts w:cs="Arial"/>
          <w:b/>
          <w:bCs/>
          <w:sz w:val="20"/>
          <w:szCs w:val="20"/>
          <w:lang w:val="fr-FR"/>
        </w:rPr>
        <w:t>.</w:t>
      </w:r>
      <w:r w:rsidR="00AF3FC2" w:rsidRPr="0053726D">
        <w:rPr>
          <w:rFonts w:cs="Arial"/>
          <w:sz w:val="20"/>
          <w:szCs w:val="20"/>
          <w:lang w:val="fr-FR"/>
        </w:rPr>
        <w:t xml:space="preserve"> </w:t>
      </w:r>
      <w:proofErr w:type="spellStart"/>
      <w:r w:rsidR="00C23AFE" w:rsidRPr="0053726D">
        <w:rPr>
          <w:rFonts w:cs="Arial"/>
          <w:sz w:val="20"/>
          <w:szCs w:val="20"/>
          <w:lang w:val="fr-FR"/>
        </w:rPr>
        <w:t>Doka</w:t>
      </w:r>
      <w:proofErr w:type="spellEnd"/>
      <w:r w:rsidR="00C23AFE" w:rsidRPr="0053726D">
        <w:rPr>
          <w:rFonts w:cs="Arial"/>
          <w:sz w:val="20"/>
          <w:szCs w:val="20"/>
          <w:lang w:val="fr-FR"/>
        </w:rPr>
        <w:t xml:space="preserve"> </w:t>
      </w:r>
      <w:r w:rsidRPr="0053726D">
        <w:rPr>
          <w:rFonts w:cs="Arial"/>
          <w:sz w:val="20"/>
          <w:szCs w:val="20"/>
          <w:lang w:val="fr-FR"/>
        </w:rPr>
        <w:t>n’est pas tenue de vérifier les pouvoi</w:t>
      </w:r>
      <w:r w:rsidR="00C23AFE" w:rsidRPr="0053726D">
        <w:rPr>
          <w:rFonts w:cs="Arial"/>
          <w:sz w:val="20"/>
          <w:szCs w:val="20"/>
          <w:lang w:val="fr-FR"/>
        </w:rPr>
        <w:t xml:space="preserve">rs </w:t>
      </w:r>
      <w:r w:rsidRPr="0053726D">
        <w:rPr>
          <w:rFonts w:cs="Arial"/>
          <w:sz w:val="20"/>
          <w:szCs w:val="20"/>
          <w:lang w:val="fr-FR"/>
        </w:rPr>
        <w:t>de</w:t>
      </w:r>
      <w:r w:rsidR="00C23AFE" w:rsidRPr="0053726D">
        <w:rPr>
          <w:rFonts w:cs="Arial"/>
          <w:sz w:val="20"/>
          <w:szCs w:val="20"/>
          <w:lang w:val="fr-FR"/>
        </w:rPr>
        <w:t xml:space="preserve"> repr</w:t>
      </w:r>
      <w:r w:rsidRPr="0053726D">
        <w:rPr>
          <w:rFonts w:cs="Arial"/>
          <w:sz w:val="20"/>
          <w:szCs w:val="20"/>
          <w:lang w:val="fr-FR"/>
        </w:rPr>
        <w:t>é</w:t>
      </w:r>
      <w:r w:rsidR="00C23AFE" w:rsidRPr="0053726D">
        <w:rPr>
          <w:rFonts w:cs="Arial"/>
          <w:sz w:val="20"/>
          <w:szCs w:val="20"/>
          <w:lang w:val="fr-FR"/>
        </w:rPr>
        <w:t xml:space="preserve">sentation </w:t>
      </w:r>
      <w:r w:rsidRPr="0053726D">
        <w:rPr>
          <w:rFonts w:cs="Arial"/>
          <w:sz w:val="20"/>
          <w:szCs w:val="20"/>
          <w:lang w:val="fr-FR"/>
        </w:rPr>
        <w:t>des</w:t>
      </w:r>
      <w:r w:rsidR="00C23AFE" w:rsidRPr="0053726D">
        <w:rPr>
          <w:rFonts w:cs="Arial"/>
          <w:sz w:val="20"/>
          <w:szCs w:val="20"/>
          <w:lang w:val="fr-FR"/>
        </w:rPr>
        <w:t xml:space="preserve"> person</w:t>
      </w:r>
      <w:r w:rsidRPr="0053726D">
        <w:rPr>
          <w:rFonts w:cs="Arial"/>
          <w:sz w:val="20"/>
          <w:szCs w:val="20"/>
          <w:lang w:val="fr-FR"/>
        </w:rPr>
        <w:t>ne</w:t>
      </w:r>
      <w:r w:rsidR="00C23AFE" w:rsidRPr="0053726D">
        <w:rPr>
          <w:rFonts w:cs="Arial"/>
          <w:sz w:val="20"/>
          <w:szCs w:val="20"/>
          <w:lang w:val="fr-FR"/>
        </w:rPr>
        <w:t>s a</w:t>
      </w:r>
      <w:r w:rsidRPr="0053726D">
        <w:rPr>
          <w:rFonts w:cs="Arial"/>
          <w:sz w:val="20"/>
          <w:szCs w:val="20"/>
          <w:lang w:val="fr-FR"/>
        </w:rPr>
        <w:t>gissant au nom du Client et est en droit de se fier légitimement à l’habilitation suffisante de ces personnes.</w:t>
      </w:r>
      <w:r w:rsidR="00C23AFE" w:rsidRPr="0053726D">
        <w:rPr>
          <w:rFonts w:cs="Arial"/>
          <w:sz w:val="20"/>
          <w:szCs w:val="20"/>
          <w:lang w:val="fr-FR"/>
        </w:rPr>
        <w:t xml:space="preserve"> </w:t>
      </w:r>
      <w:proofErr w:type="spellStart"/>
      <w:r w:rsidR="00C23AFE" w:rsidRPr="0053726D">
        <w:rPr>
          <w:rFonts w:cs="Arial"/>
          <w:sz w:val="20"/>
          <w:szCs w:val="20"/>
          <w:lang w:val="fr-FR"/>
        </w:rPr>
        <w:t>Doka</w:t>
      </w:r>
      <w:proofErr w:type="spellEnd"/>
      <w:r w:rsidR="00C23AFE" w:rsidRPr="0053726D">
        <w:rPr>
          <w:rFonts w:cs="Arial"/>
          <w:sz w:val="20"/>
          <w:szCs w:val="20"/>
          <w:lang w:val="fr-FR"/>
        </w:rPr>
        <w:t xml:space="preserve"> </w:t>
      </w:r>
      <w:r w:rsidRPr="0053726D">
        <w:rPr>
          <w:rFonts w:cs="Arial"/>
          <w:sz w:val="20"/>
          <w:szCs w:val="20"/>
          <w:lang w:val="fr-FR"/>
        </w:rPr>
        <w:t>se ré</w:t>
      </w:r>
      <w:r w:rsidR="00C23AFE" w:rsidRPr="0053726D">
        <w:rPr>
          <w:rFonts w:cs="Arial"/>
          <w:sz w:val="20"/>
          <w:szCs w:val="20"/>
          <w:lang w:val="fr-FR"/>
        </w:rPr>
        <w:t>serve t</w:t>
      </w:r>
      <w:r w:rsidRPr="0053726D">
        <w:rPr>
          <w:rFonts w:cs="Arial"/>
          <w:sz w:val="20"/>
          <w:szCs w:val="20"/>
          <w:lang w:val="fr-FR"/>
        </w:rPr>
        <w:t>outefois le droit d’effectuer des vérifications appropriées et de subordonner la</w:t>
      </w:r>
      <w:r w:rsidR="00C23AFE" w:rsidRPr="0053726D">
        <w:rPr>
          <w:rFonts w:cs="Arial"/>
          <w:sz w:val="20"/>
          <w:szCs w:val="20"/>
          <w:lang w:val="fr-FR"/>
        </w:rPr>
        <w:t xml:space="preserve"> conclusion </w:t>
      </w:r>
      <w:r w:rsidRPr="0053726D">
        <w:rPr>
          <w:rFonts w:cs="Arial"/>
          <w:sz w:val="20"/>
          <w:szCs w:val="20"/>
          <w:lang w:val="fr-FR"/>
        </w:rPr>
        <w:t>du</w:t>
      </w:r>
      <w:r w:rsidR="00C23AFE" w:rsidRPr="0053726D">
        <w:rPr>
          <w:rFonts w:cs="Arial"/>
          <w:sz w:val="20"/>
          <w:szCs w:val="20"/>
          <w:lang w:val="fr-FR"/>
        </w:rPr>
        <w:t xml:space="preserve"> contrat </w:t>
      </w:r>
      <w:r w:rsidRPr="0053726D">
        <w:rPr>
          <w:rFonts w:cs="Arial"/>
          <w:sz w:val="20"/>
          <w:szCs w:val="20"/>
          <w:lang w:val="fr-FR"/>
        </w:rPr>
        <w:t>à la fourniture de justificatifs complémentaires par le Client</w:t>
      </w:r>
      <w:r w:rsidR="00C23AFE" w:rsidRPr="0053726D">
        <w:rPr>
          <w:rFonts w:cs="Arial"/>
          <w:sz w:val="20"/>
          <w:szCs w:val="20"/>
          <w:lang w:val="fr-FR"/>
        </w:rPr>
        <w:t>.</w:t>
      </w:r>
    </w:p>
    <w:p w14:paraId="4144769F" w14:textId="6EBE3708" w:rsidR="00FE3C14" w:rsidRPr="0053726D" w:rsidRDefault="00AE24A3" w:rsidP="000D2608">
      <w:pPr>
        <w:pStyle w:val="Paragraphedeliste"/>
        <w:numPr>
          <w:ilvl w:val="1"/>
          <w:numId w:val="21"/>
        </w:numPr>
        <w:ind w:left="0" w:hanging="567"/>
        <w:rPr>
          <w:rFonts w:cs="Arial"/>
          <w:b/>
          <w:bCs/>
          <w:sz w:val="20"/>
          <w:szCs w:val="20"/>
          <w:lang w:val="fr-FR"/>
        </w:rPr>
      </w:pPr>
      <w:r w:rsidRPr="00BA3630">
        <w:rPr>
          <w:rFonts w:cs="Arial"/>
          <w:b/>
          <w:bCs/>
          <w:sz w:val="20"/>
          <w:szCs w:val="20"/>
          <w:lang w:val="fr-FR"/>
        </w:rPr>
        <w:t>Voies de recours.</w:t>
      </w:r>
      <w:r w:rsidRPr="0053726D">
        <w:rPr>
          <w:rFonts w:cs="Arial"/>
          <w:sz w:val="20"/>
          <w:szCs w:val="20"/>
          <w:lang w:val="fr-FR"/>
        </w:rPr>
        <w:t xml:space="preserve"> La contestation du contrat par le Client pour erreur (</w:t>
      </w:r>
      <w:proofErr w:type="spellStart"/>
      <w:r w:rsidRPr="0053726D">
        <w:rPr>
          <w:rFonts w:cs="Arial"/>
          <w:sz w:val="20"/>
          <w:szCs w:val="20"/>
          <w:lang w:val="fr-FR"/>
        </w:rPr>
        <w:t>Irrtum</w:t>
      </w:r>
      <w:proofErr w:type="spellEnd"/>
      <w:r w:rsidRPr="0053726D">
        <w:rPr>
          <w:rFonts w:cs="Arial"/>
          <w:sz w:val="20"/>
          <w:szCs w:val="20"/>
          <w:lang w:val="fr-FR"/>
        </w:rPr>
        <w:t>) ou pour lésion (</w:t>
      </w:r>
      <w:proofErr w:type="spellStart"/>
      <w:r w:rsidRPr="0053726D">
        <w:rPr>
          <w:rFonts w:cs="Arial"/>
          <w:sz w:val="20"/>
          <w:szCs w:val="20"/>
          <w:lang w:val="fr-FR"/>
        </w:rPr>
        <w:t>laesio</w:t>
      </w:r>
      <w:proofErr w:type="spellEnd"/>
      <w:r w:rsidRPr="0053726D">
        <w:rPr>
          <w:rFonts w:cs="Arial"/>
          <w:sz w:val="20"/>
          <w:szCs w:val="20"/>
          <w:lang w:val="fr-FR"/>
        </w:rPr>
        <w:t xml:space="preserve"> </w:t>
      </w:r>
      <w:proofErr w:type="spellStart"/>
      <w:r w:rsidRPr="0053726D">
        <w:rPr>
          <w:rFonts w:cs="Arial"/>
          <w:sz w:val="20"/>
          <w:szCs w:val="20"/>
          <w:lang w:val="fr-FR"/>
        </w:rPr>
        <w:t>enormis</w:t>
      </w:r>
      <w:proofErr w:type="spellEnd"/>
      <w:r w:rsidRPr="0053726D">
        <w:rPr>
          <w:rFonts w:cs="Arial"/>
          <w:sz w:val="20"/>
          <w:szCs w:val="20"/>
          <w:lang w:val="fr-FR"/>
        </w:rPr>
        <w:t xml:space="preserve">) est exclue. Aucune responsabilité n’est assumée pour les fautes de frappe, de calcul ou autres erreurs dans les Offres ou devis de </w:t>
      </w:r>
      <w:proofErr w:type="spellStart"/>
      <w:r w:rsidRPr="0053726D">
        <w:rPr>
          <w:rFonts w:cs="Arial"/>
          <w:sz w:val="20"/>
          <w:szCs w:val="20"/>
          <w:lang w:val="fr-FR"/>
        </w:rPr>
        <w:t>Doka</w:t>
      </w:r>
      <w:proofErr w:type="spellEnd"/>
      <w:r w:rsidR="00AF3FC2" w:rsidRPr="0053726D">
        <w:rPr>
          <w:rFonts w:cs="Arial"/>
          <w:sz w:val="20"/>
          <w:szCs w:val="20"/>
          <w:lang w:val="fr-FR"/>
        </w:rPr>
        <w:t>.</w:t>
      </w:r>
      <w:bookmarkStart w:id="18" w:name="_Ref22752556"/>
      <w:bookmarkStart w:id="19" w:name="_Ref14106732"/>
    </w:p>
    <w:p w14:paraId="52D203A3" w14:textId="77777777" w:rsidR="00FE3C14" w:rsidRPr="0053726D" w:rsidRDefault="00FE3C14" w:rsidP="004711E3">
      <w:pPr>
        <w:rPr>
          <w:rFonts w:cs="Arial"/>
          <w:b/>
          <w:bCs/>
          <w:sz w:val="20"/>
          <w:szCs w:val="20"/>
          <w:lang w:val="fr-FR"/>
        </w:rPr>
      </w:pPr>
    </w:p>
    <w:p w14:paraId="217EC98B" w14:textId="12522485" w:rsidR="00FE3C14" w:rsidRDefault="00E53DF6" w:rsidP="000D2608">
      <w:pPr>
        <w:pStyle w:val="Paragraphedeliste"/>
        <w:keepNext/>
        <w:numPr>
          <w:ilvl w:val="0"/>
          <w:numId w:val="21"/>
        </w:numPr>
        <w:ind w:left="0" w:hanging="567"/>
        <w:rPr>
          <w:rFonts w:cs="Arial"/>
          <w:b/>
          <w:sz w:val="20"/>
          <w:szCs w:val="20"/>
          <w:lang w:val="en-US"/>
        </w:rPr>
      </w:pPr>
      <w:proofErr w:type="spellStart"/>
      <w:r>
        <w:rPr>
          <w:rFonts w:cs="Arial"/>
          <w:b/>
          <w:sz w:val="20"/>
          <w:szCs w:val="20"/>
          <w:lang w:val="en-US"/>
        </w:rPr>
        <w:t>Étendue</w:t>
      </w:r>
      <w:proofErr w:type="spellEnd"/>
      <w:r>
        <w:rPr>
          <w:rFonts w:cs="Arial"/>
          <w:b/>
          <w:sz w:val="20"/>
          <w:szCs w:val="20"/>
          <w:lang w:val="en-US"/>
        </w:rPr>
        <w:t xml:space="preserve"> des </w:t>
      </w:r>
      <w:proofErr w:type="spellStart"/>
      <w:r>
        <w:rPr>
          <w:rFonts w:cs="Arial"/>
          <w:b/>
          <w:sz w:val="20"/>
          <w:szCs w:val="20"/>
          <w:lang w:val="en-US"/>
        </w:rPr>
        <w:t>prestations</w:t>
      </w:r>
      <w:proofErr w:type="spellEnd"/>
      <w:r>
        <w:rPr>
          <w:rFonts w:cs="Arial"/>
          <w:b/>
          <w:sz w:val="20"/>
          <w:szCs w:val="20"/>
          <w:lang w:val="en-US"/>
        </w:rPr>
        <w:t xml:space="preserve"> et</w:t>
      </w:r>
      <w:r w:rsidRPr="00762D70">
        <w:rPr>
          <w:rFonts w:cs="Arial"/>
          <w:b/>
          <w:sz w:val="20"/>
          <w:szCs w:val="20"/>
          <w:lang w:val="en-US"/>
        </w:rPr>
        <w:t xml:space="preserve"> obligations</w:t>
      </w:r>
    </w:p>
    <w:p w14:paraId="10D6A0C9" w14:textId="77777777" w:rsidR="000003E6" w:rsidRPr="00762D70" w:rsidRDefault="000003E6" w:rsidP="000003E6">
      <w:pPr>
        <w:pStyle w:val="Paragraphedeliste"/>
        <w:keepNext/>
        <w:ind w:left="0"/>
        <w:rPr>
          <w:rFonts w:cs="Arial"/>
          <w:b/>
          <w:sz w:val="20"/>
          <w:szCs w:val="20"/>
          <w:lang w:val="en-US"/>
        </w:rPr>
      </w:pPr>
    </w:p>
    <w:p w14:paraId="57BB4CE0" w14:textId="6C73DD4E" w:rsidR="00FE3C14" w:rsidRPr="0053726D" w:rsidRDefault="00E53DF6" w:rsidP="000D2608">
      <w:pPr>
        <w:pStyle w:val="Paragraphedeliste"/>
        <w:numPr>
          <w:ilvl w:val="1"/>
          <w:numId w:val="21"/>
        </w:numPr>
        <w:ind w:left="0" w:hanging="567"/>
        <w:rPr>
          <w:rFonts w:cs="Arial"/>
          <w:b/>
          <w:sz w:val="20"/>
          <w:szCs w:val="20"/>
          <w:lang w:val="fr-FR"/>
        </w:rPr>
      </w:pPr>
      <w:r w:rsidRPr="0053726D">
        <w:rPr>
          <w:rFonts w:cs="Arial"/>
          <w:b/>
          <w:bCs/>
          <w:sz w:val="20"/>
          <w:szCs w:val="20"/>
          <w:lang w:val="fr-FR"/>
        </w:rPr>
        <w:t>Étendue des Services</w:t>
      </w:r>
      <w:r w:rsidR="00AF3FC2" w:rsidRPr="0053726D">
        <w:rPr>
          <w:rFonts w:cs="Arial"/>
          <w:b/>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La nature et l’étendue des Services dus par </w:t>
      </w:r>
      <w:proofErr w:type="spellStart"/>
      <w:r w:rsidRPr="0053726D">
        <w:rPr>
          <w:rFonts w:cs="Arial"/>
          <w:sz w:val="20"/>
          <w:szCs w:val="20"/>
          <w:lang w:val="fr-FR"/>
        </w:rPr>
        <w:t>Doka</w:t>
      </w:r>
      <w:proofErr w:type="spellEnd"/>
      <w:r w:rsidRPr="0053726D">
        <w:rPr>
          <w:rFonts w:cs="Arial"/>
          <w:sz w:val="20"/>
          <w:szCs w:val="20"/>
          <w:lang w:val="fr-FR"/>
        </w:rPr>
        <w:t xml:space="preserve"> résultent de l’Offre, y compris les descriptions de Services et annexes qui y sont jointes. D’autres prestations ne sont pas dues et doivent être convenues séparément entre les Parties. Si </w:t>
      </w:r>
      <w:proofErr w:type="spellStart"/>
      <w:r w:rsidRPr="0053726D">
        <w:rPr>
          <w:rFonts w:cs="Arial"/>
          <w:sz w:val="20"/>
          <w:szCs w:val="20"/>
          <w:lang w:val="fr-FR"/>
        </w:rPr>
        <w:t>Doka</w:t>
      </w:r>
      <w:proofErr w:type="spellEnd"/>
      <w:r w:rsidRPr="0053726D">
        <w:rPr>
          <w:rFonts w:cs="Arial"/>
          <w:sz w:val="20"/>
          <w:szCs w:val="20"/>
          <w:lang w:val="fr-FR"/>
        </w:rPr>
        <w:t xml:space="preserve"> fournit ponctuellement des prestations ou activités de support allant au</w:t>
      </w:r>
      <w:r w:rsidRPr="0053726D">
        <w:rPr>
          <w:rFonts w:cs="Arial"/>
          <w:sz w:val="20"/>
          <w:szCs w:val="20"/>
          <w:lang w:val="fr-FR"/>
        </w:rPr>
        <w:noBreakHyphen/>
        <w:t xml:space="preserve">delà de l’Offre, </w:t>
      </w:r>
      <w:proofErr w:type="spellStart"/>
      <w:r w:rsidRPr="0053726D">
        <w:rPr>
          <w:rFonts w:cs="Arial"/>
          <w:sz w:val="20"/>
          <w:szCs w:val="20"/>
          <w:lang w:val="fr-FR"/>
        </w:rPr>
        <w:t>Doka</w:t>
      </w:r>
      <w:proofErr w:type="spellEnd"/>
      <w:r w:rsidRPr="0053726D">
        <w:rPr>
          <w:rFonts w:cs="Arial"/>
          <w:sz w:val="20"/>
          <w:szCs w:val="20"/>
          <w:lang w:val="fr-FR"/>
        </w:rPr>
        <w:t xml:space="preserve"> peut y mettre fin à tout moment sans préavis.</w:t>
      </w:r>
    </w:p>
    <w:p w14:paraId="44135557" w14:textId="7A658674" w:rsidR="00FE3C14" w:rsidRPr="0053726D" w:rsidRDefault="00E53DF6" w:rsidP="000D2608">
      <w:pPr>
        <w:pStyle w:val="Paragraphedeliste"/>
        <w:numPr>
          <w:ilvl w:val="1"/>
          <w:numId w:val="21"/>
        </w:numPr>
        <w:ind w:left="0" w:hanging="567"/>
        <w:rPr>
          <w:rFonts w:cs="Arial"/>
          <w:b/>
          <w:sz w:val="20"/>
          <w:szCs w:val="20"/>
          <w:lang w:val="fr-FR"/>
        </w:rPr>
      </w:pPr>
      <w:r w:rsidRPr="00BA3630">
        <w:rPr>
          <w:rFonts w:cs="Arial"/>
          <w:b/>
          <w:bCs/>
          <w:sz w:val="20"/>
          <w:szCs w:val="20"/>
          <w:lang w:val="fr-FR"/>
        </w:rPr>
        <w:t>Caractéristique des prestations.</w:t>
      </w:r>
      <w:r w:rsidRPr="0053726D">
        <w:rPr>
          <w:rFonts w:cs="Arial"/>
          <w:sz w:val="20"/>
          <w:szCs w:val="20"/>
          <w:lang w:val="fr-FR"/>
        </w:rPr>
        <w:t xml:space="preserve"> Les Services sont des produits standardisés proposés par </w:t>
      </w:r>
      <w:proofErr w:type="spellStart"/>
      <w:r w:rsidRPr="0053726D">
        <w:rPr>
          <w:rFonts w:cs="Arial"/>
          <w:sz w:val="20"/>
          <w:szCs w:val="20"/>
          <w:lang w:val="fr-FR"/>
        </w:rPr>
        <w:t>Doka</w:t>
      </w:r>
      <w:proofErr w:type="spellEnd"/>
      <w:r w:rsidRPr="0053726D">
        <w:rPr>
          <w:rFonts w:cs="Arial"/>
          <w:sz w:val="20"/>
          <w:szCs w:val="20"/>
          <w:lang w:val="fr-FR"/>
        </w:rPr>
        <w:t xml:space="preserve"> à un grand nombre de Clients ; aucune garantie ni responsabilité n’est donc assumée quant à l’adéquation des Services à des exigences ou finalités spécifiques du Client. Aucune prétention en garantie ni responsabilité ne peut être déduite d’informations figurant dans des catalogues, brochures, sites Internet, supports publicitaires ou déclarations écrites ou orales qui n’ont pas été intégrées au Contrat.</w:t>
      </w:r>
    </w:p>
    <w:p w14:paraId="6455C68A" w14:textId="23E40CC0" w:rsidR="00FE3C14" w:rsidRPr="0053726D" w:rsidRDefault="00E53DF6" w:rsidP="000D2608">
      <w:pPr>
        <w:pStyle w:val="Paragraphedeliste"/>
        <w:numPr>
          <w:ilvl w:val="1"/>
          <w:numId w:val="21"/>
        </w:numPr>
        <w:ind w:left="0" w:hanging="567"/>
        <w:rPr>
          <w:rFonts w:cs="Arial"/>
          <w:b/>
          <w:sz w:val="20"/>
          <w:szCs w:val="20"/>
          <w:lang w:val="fr-FR"/>
        </w:rPr>
      </w:pPr>
      <w:bookmarkStart w:id="20" w:name="_Ref20313635"/>
      <w:r w:rsidRPr="00BA3630">
        <w:rPr>
          <w:rFonts w:cs="Arial"/>
          <w:b/>
          <w:bCs/>
          <w:sz w:val="20"/>
          <w:szCs w:val="20"/>
          <w:lang w:val="fr-FR"/>
        </w:rPr>
        <w:t>Modification des prestations.</w:t>
      </w:r>
      <w:r w:rsidRPr="0053726D">
        <w:rPr>
          <w:rFonts w:cs="Arial"/>
          <w:sz w:val="20"/>
          <w:szCs w:val="20"/>
          <w:lang w:val="fr-FR"/>
        </w:rPr>
        <w:t xml:space="preserve"> </w:t>
      </w:r>
      <w:proofErr w:type="spellStart"/>
      <w:r w:rsidRPr="0053726D">
        <w:rPr>
          <w:rFonts w:cs="Arial"/>
          <w:sz w:val="20"/>
          <w:szCs w:val="20"/>
          <w:lang w:val="fr-FR"/>
        </w:rPr>
        <w:t>Doka</w:t>
      </w:r>
      <w:proofErr w:type="spellEnd"/>
      <w:r w:rsidRPr="0053726D">
        <w:rPr>
          <w:rFonts w:cs="Arial"/>
          <w:sz w:val="20"/>
          <w:szCs w:val="20"/>
          <w:lang w:val="fr-FR"/>
        </w:rPr>
        <w:t xml:space="preserve"> est en droit, à sa seule discrétion, (a) de modifier ou de remplacer les employés, équipements et composants (de tiers) utilisés pour fournir les Services, pour autant qu’il n’en résulte aucune atteinte substantielle à la qualité ou à la fonctionnalité ; et (b) d’apporter unilatéralement des ajustements aux Services, pour autant qu’ils soient usuels dans la profession, requis par la loi ou raisonnables compte tenu des intérêts du Client.</w:t>
      </w:r>
    </w:p>
    <w:p w14:paraId="7153DB9F" w14:textId="532A1679" w:rsidR="00FE3C14" w:rsidRPr="0053726D" w:rsidRDefault="00E32D1C" w:rsidP="000D2608">
      <w:pPr>
        <w:pStyle w:val="Paragraphedeliste"/>
        <w:numPr>
          <w:ilvl w:val="1"/>
          <w:numId w:val="21"/>
        </w:numPr>
        <w:ind w:left="0" w:hanging="567"/>
        <w:rPr>
          <w:rFonts w:cs="Arial"/>
          <w:b/>
          <w:bCs/>
          <w:sz w:val="20"/>
          <w:szCs w:val="20"/>
          <w:lang w:val="fr-FR"/>
        </w:rPr>
      </w:pPr>
      <w:r w:rsidRPr="003E1787">
        <w:rPr>
          <w:rFonts w:cs="Arial"/>
          <w:b/>
          <w:bCs/>
          <w:sz w:val="20"/>
          <w:szCs w:val="20"/>
          <w:lang w:val="fr-FR"/>
        </w:rPr>
        <w:t>Responsabilit</w:t>
      </w:r>
      <w:bookmarkEnd w:id="20"/>
      <w:r w:rsidRPr="00BA3630">
        <w:rPr>
          <w:rFonts w:cs="Arial"/>
          <w:b/>
          <w:bCs/>
          <w:sz w:val="20"/>
          <w:szCs w:val="20"/>
          <w:lang w:val="fr-FR"/>
        </w:rPr>
        <w:t>é du Client.</w:t>
      </w:r>
      <w:r w:rsidRPr="0053726D">
        <w:rPr>
          <w:rFonts w:cs="Arial"/>
          <w:sz w:val="20"/>
          <w:szCs w:val="20"/>
          <w:lang w:val="fr-FR"/>
        </w:rPr>
        <w:t xml:space="preserve"> Le Client est seul</w:t>
      </w:r>
      <w:r w:rsidR="00E53DF6" w:rsidRPr="0053726D">
        <w:rPr>
          <w:rFonts w:cs="Arial"/>
          <w:sz w:val="20"/>
          <w:szCs w:val="20"/>
          <w:lang w:val="fr-FR"/>
        </w:rPr>
        <w:t xml:space="preserve"> respons</w:t>
      </w:r>
      <w:r w:rsidRPr="0053726D">
        <w:rPr>
          <w:rFonts w:cs="Arial"/>
          <w:sz w:val="20"/>
          <w:szCs w:val="20"/>
          <w:lang w:val="fr-FR"/>
        </w:rPr>
        <w:t>a</w:t>
      </w:r>
      <w:r w:rsidR="00E53DF6" w:rsidRPr="0053726D">
        <w:rPr>
          <w:rFonts w:cs="Arial"/>
          <w:sz w:val="20"/>
          <w:szCs w:val="20"/>
          <w:lang w:val="fr-FR"/>
        </w:rPr>
        <w:t xml:space="preserve">ble </w:t>
      </w:r>
      <w:r w:rsidRPr="0053726D">
        <w:rPr>
          <w:rFonts w:cs="Arial"/>
          <w:sz w:val="20"/>
          <w:szCs w:val="20"/>
          <w:lang w:val="fr-FR"/>
        </w:rPr>
        <w:t>de toute utilisation des</w:t>
      </w:r>
      <w:r w:rsidR="00E53DF6" w:rsidRPr="0053726D">
        <w:rPr>
          <w:rFonts w:cs="Arial"/>
          <w:sz w:val="20"/>
          <w:szCs w:val="20"/>
          <w:lang w:val="fr-FR"/>
        </w:rPr>
        <w:t xml:space="preserve"> Services </w:t>
      </w:r>
      <w:r w:rsidRPr="0053726D">
        <w:rPr>
          <w:rFonts w:cs="Arial"/>
          <w:sz w:val="20"/>
          <w:szCs w:val="20"/>
          <w:lang w:val="fr-FR"/>
        </w:rPr>
        <w:t>dans sa</w:t>
      </w:r>
      <w:r w:rsidR="00E53DF6" w:rsidRPr="0053726D">
        <w:rPr>
          <w:rFonts w:cs="Arial"/>
          <w:sz w:val="20"/>
          <w:szCs w:val="20"/>
          <w:lang w:val="fr-FR"/>
        </w:rPr>
        <w:t xml:space="preserve"> sph</w:t>
      </w:r>
      <w:r w:rsidRPr="0053726D">
        <w:rPr>
          <w:rFonts w:cs="Arial"/>
          <w:sz w:val="20"/>
          <w:szCs w:val="20"/>
          <w:lang w:val="fr-FR"/>
        </w:rPr>
        <w:t>è</w:t>
      </w:r>
      <w:r w:rsidR="00E53DF6" w:rsidRPr="0053726D">
        <w:rPr>
          <w:rFonts w:cs="Arial"/>
          <w:sz w:val="20"/>
          <w:szCs w:val="20"/>
          <w:lang w:val="fr-FR"/>
        </w:rPr>
        <w:t>re (</w:t>
      </w:r>
      <w:r w:rsidRPr="0053726D">
        <w:rPr>
          <w:rFonts w:cs="Arial"/>
          <w:sz w:val="20"/>
          <w:szCs w:val="20"/>
          <w:lang w:val="fr-FR"/>
        </w:rPr>
        <w:t>y compris par ses</w:t>
      </w:r>
      <w:r w:rsidR="00E53DF6" w:rsidRPr="0053726D">
        <w:rPr>
          <w:rFonts w:cs="Arial"/>
          <w:sz w:val="20"/>
          <w:szCs w:val="20"/>
          <w:lang w:val="fr-FR"/>
        </w:rPr>
        <w:t xml:space="preserve"> employ</w:t>
      </w:r>
      <w:r w:rsidRPr="0053726D">
        <w:rPr>
          <w:rFonts w:cs="Arial"/>
          <w:sz w:val="20"/>
          <w:szCs w:val="20"/>
          <w:lang w:val="fr-FR"/>
        </w:rPr>
        <w:t>é</w:t>
      </w:r>
      <w:r w:rsidR="00E53DF6" w:rsidRPr="0053726D">
        <w:rPr>
          <w:rFonts w:cs="Arial"/>
          <w:sz w:val="20"/>
          <w:szCs w:val="20"/>
          <w:lang w:val="fr-FR"/>
        </w:rPr>
        <w:t xml:space="preserve">s, </w:t>
      </w:r>
      <w:r w:rsidRPr="0053726D">
        <w:rPr>
          <w:rFonts w:cs="Arial"/>
          <w:sz w:val="20"/>
          <w:szCs w:val="20"/>
          <w:lang w:val="fr-FR"/>
        </w:rPr>
        <w:t>sous</w:t>
      </w:r>
      <w:r w:rsidRPr="0053726D">
        <w:rPr>
          <w:rFonts w:cs="Arial"/>
          <w:sz w:val="20"/>
          <w:szCs w:val="20"/>
          <w:lang w:val="fr-FR"/>
        </w:rPr>
        <w:noBreakHyphen/>
        <w:t>traitants ou Utilisateurs a</w:t>
      </w:r>
      <w:r w:rsidR="00E53DF6" w:rsidRPr="0053726D">
        <w:rPr>
          <w:rFonts w:cs="Arial"/>
          <w:sz w:val="20"/>
          <w:szCs w:val="20"/>
          <w:lang w:val="fr-FR"/>
        </w:rPr>
        <w:t>utoris</w:t>
      </w:r>
      <w:r w:rsidRPr="0053726D">
        <w:rPr>
          <w:rFonts w:cs="Arial"/>
          <w:sz w:val="20"/>
          <w:szCs w:val="20"/>
          <w:lang w:val="fr-FR"/>
        </w:rPr>
        <w:t xml:space="preserve">és, ainsi que par des </w:t>
      </w:r>
      <w:r w:rsidR="00E53DF6" w:rsidRPr="0053726D">
        <w:rPr>
          <w:rFonts w:cs="Arial"/>
          <w:sz w:val="20"/>
          <w:szCs w:val="20"/>
          <w:lang w:val="fr-FR"/>
        </w:rPr>
        <w:t>tie</w:t>
      </w:r>
      <w:r w:rsidRPr="0053726D">
        <w:rPr>
          <w:rFonts w:cs="Arial"/>
          <w:sz w:val="20"/>
          <w:szCs w:val="20"/>
          <w:lang w:val="fr-FR"/>
        </w:rPr>
        <w:t>r</w:t>
      </w:r>
      <w:r w:rsidR="00E53DF6" w:rsidRPr="0053726D">
        <w:rPr>
          <w:rFonts w:cs="Arial"/>
          <w:sz w:val="20"/>
          <w:szCs w:val="20"/>
          <w:lang w:val="fr-FR"/>
        </w:rPr>
        <w:t xml:space="preserve">s </w:t>
      </w:r>
      <w:r w:rsidRPr="0053726D">
        <w:rPr>
          <w:rFonts w:cs="Arial"/>
          <w:sz w:val="20"/>
          <w:szCs w:val="20"/>
          <w:lang w:val="fr-FR"/>
        </w:rPr>
        <w:t xml:space="preserve">qui obtiennent un accès non </w:t>
      </w:r>
      <w:r w:rsidR="00E53DF6" w:rsidRPr="0053726D">
        <w:rPr>
          <w:rFonts w:cs="Arial"/>
          <w:sz w:val="20"/>
          <w:szCs w:val="20"/>
          <w:lang w:val="fr-FR"/>
        </w:rPr>
        <w:t>autoris</w:t>
      </w:r>
      <w:r w:rsidRPr="0053726D">
        <w:rPr>
          <w:rFonts w:cs="Arial"/>
          <w:sz w:val="20"/>
          <w:szCs w:val="20"/>
          <w:lang w:val="fr-FR"/>
        </w:rPr>
        <w:t xml:space="preserve">é en raison d’un manquement aux obligations du Client) et indemnisera </w:t>
      </w:r>
      <w:proofErr w:type="spellStart"/>
      <w:r w:rsidRPr="0053726D">
        <w:rPr>
          <w:rFonts w:cs="Arial"/>
          <w:sz w:val="20"/>
          <w:szCs w:val="20"/>
          <w:lang w:val="fr-FR"/>
        </w:rPr>
        <w:t>Doka</w:t>
      </w:r>
      <w:proofErr w:type="spellEnd"/>
      <w:r w:rsidRPr="0053726D">
        <w:rPr>
          <w:rFonts w:cs="Arial"/>
          <w:sz w:val="20"/>
          <w:szCs w:val="20"/>
          <w:lang w:val="fr-FR"/>
        </w:rPr>
        <w:t xml:space="preserve"> de tout dommage à cet égard</w:t>
      </w:r>
      <w:r w:rsidR="00E53DF6" w:rsidRPr="0053726D">
        <w:rPr>
          <w:rFonts w:cs="Arial"/>
          <w:sz w:val="20"/>
          <w:szCs w:val="20"/>
          <w:lang w:val="fr-FR"/>
        </w:rPr>
        <w:t xml:space="preserve">. </w:t>
      </w:r>
      <w:r w:rsidRPr="0053726D">
        <w:rPr>
          <w:rFonts w:cs="Arial"/>
          <w:sz w:val="20"/>
          <w:szCs w:val="20"/>
          <w:lang w:val="fr-FR"/>
        </w:rPr>
        <w:t>E</w:t>
      </w:r>
      <w:r w:rsidR="00E53DF6" w:rsidRPr="0053726D">
        <w:rPr>
          <w:rFonts w:cs="Arial"/>
          <w:sz w:val="20"/>
          <w:szCs w:val="20"/>
          <w:lang w:val="fr-FR"/>
        </w:rPr>
        <w:t>n particul</w:t>
      </w:r>
      <w:r w:rsidRPr="0053726D">
        <w:rPr>
          <w:rFonts w:cs="Arial"/>
          <w:sz w:val="20"/>
          <w:szCs w:val="20"/>
          <w:lang w:val="fr-FR"/>
        </w:rPr>
        <w:t>ie</w:t>
      </w:r>
      <w:r w:rsidR="00E53DF6" w:rsidRPr="0053726D">
        <w:rPr>
          <w:rFonts w:cs="Arial"/>
          <w:sz w:val="20"/>
          <w:szCs w:val="20"/>
          <w:lang w:val="fr-FR"/>
        </w:rPr>
        <w:t xml:space="preserve">r, </w:t>
      </w:r>
      <w:r w:rsidRPr="0053726D">
        <w:rPr>
          <w:rFonts w:cs="Arial"/>
          <w:sz w:val="20"/>
          <w:szCs w:val="20"/>
          <w:lang w:val="fr-FR"/>
        </w:rPr>
        <w:t>l</w:t>
      </w:r>
      <w:r w:rsidR="00E53DF6" w:rsidRPr="0053726D">
        <w:rPr>
          <w:rFonts w:cs="Arial"/>
          <w:sz w:val="20"/>
          <w:szCs w:val="20"/>
          <w:lang w:val="fr-FR"/>
        </w:rPr>
        <w:t>e C</w:t>
      </w:r>
      <w:r w:rsidRPr="0053726D">
        <w:rPr>
          <w:rFonts w:cs="Arial"/>
          <w:sz w:val="20"/>
          <w:szCs w:val="20"/>
          <w:lang w:val="fr-FR"/>
        </w:rPr>
        <w:t>lient est</w:t>
      </w:r>
      <w:r w:rsidR="00E53DF6" w:rsidRPr="0053726D">
        <w:rPr>
          <w:rFonts w:cs="Arial"/>
          <w:sz w:val="20"/>
          <w:szCs w:val="20"/>
          <w:lang w:val="fr-FR"/>
        </w:rPr>
        <w:t xml:space="preserve"> respons</w:t>
      </w:r>
      <w:r w:rsidRPr="0053726D">
        <w:rPr>
          <w:rFonts w:cs="Arial"/>
          <w:sz w:val="20"/>
          <w:szCs w:val="20"/>
          <w:lang w:val="fr-FR"/>
        </w:rPr>
        <w:t>a</w:t>
      </w:r>
      <w:r w:rsidR="00E53DF6" w:rsidRPr="0053726D">
        <w:rPr>
          <w:rFonts w:cs="Arial"/>
          <w:sz w:val="20"/>
          <w:szCs w:val="20"/>
          <w:lang w:val="fr-FR"/>
        </w:rPr>
        <w:t xml:space="preserve">ble </w:t>
      </w:r>
      <w:r w:rsidRPr="0053726D">
        <w:rPr>
          <w:rFonts w:cs="Arial"/>
          <w:sz w:val="20"/>
          <w:szCs w:val="20"/>
          <w:lang w:val="fr-FR"/>
        </w:rPr>
        <w:t>et veille à ce que, lors de l’utilisation des</w:t>
      </w:r>
      <w:r w:rsidR="00E53DF6" w:rsidRPr="0053726D">
        <w:rPr>
          <w:rFonts w:cs="Arial"/>
          <w:sz w:val="20"/>
          <w:szCs w:val="20"/>
          <w:lang w:val="fr-FR"/>
        </w:rPr>
        <w:t xml:space="preserve"> Services, (a) </w:t>
      </w:r>
      <w:r w:rsidRPr="0053726D">
        <w:rPr>
          <w:rFonts w:cs="Arial"/>
          <w:sz w:val="20"/>
          <w:szCs w:val="20"/>
          <w:lang w:val="fr-FR"/>
        </w:rPr>
        <w:t>la loi, l</w:t>
      </w:r>
      <w:r w:rsidR="00E53DF6" w:rsidRPr="0053726D">
        <w:rPr>
          <w:rFonts w:cs="Arial"/>
          <w:sz w:val="20"/>
          <w:szCs w:val="20"/>
          <w:lang w:val="fr-FR"/>
        </w:rPr>
        <w:t>e Contrat a</w:t>
      </w:r>
      <w:r w:rsidRPr="0053726D">
        <w:rPr>
          <w:rFonts w:cs="Arial"/>
          <w:sz w:val="20"/>
          <w:szCs w:val="20"/>
          <w:lang w:val="fr-FR"/>
        </w:rPr>
        <w:t xml:space="preserve">insi que toutes instructions d’exploitation, formations et autres consignes fournies par </w:t>
      </w:r>
      <w:proofErr w:type="spellStart"/>
      <w:r w:rsidRPr="0053726D">
        <w:rPr>
          <w:rFonts w:cs="Arial"/>
          <w:sz w:val="20"/>
          <w:szCs w:val="20"/>
          <w:lang w:val="fr-FR"/>
        </w:rPr>
        <w:t>Doka</w:t>
      </w:r>
      <w:proofErr w:type="spellEnd"/>
      <w:r w:rsidRPr="0053726D">
        <w:rPr>
          <w:rFonts w:cs="Arial"/>
          <w:sz w:val="20"/>
          <w:szCs w:val="20"/>
          <w:lang w:val="fr-FR"/>
        </w:rPr>
        <w:t xml:space="preserve"> (par ex. dans la Solution numérique concernée) soient respectées ; (b) aucun</w:t>
      </w:r>
      <w:r w:rsidR="00E53DF6" w:rsidRPr="0053726D">
        <w:rPr>
          <w:rFonts w:cs="Arial"/>
          <w:sz w:val="20"/>
          <w:szCs w:val="20"/>
          <w:lang w:val="fr-FR"/>
        </w:rPr>
        <w:t xml:space="preserve"> acc</w:t>
      </w:r>
      <w:r w:rsidRPr="0053726D">
        <w:rPr>
          <w:rFonts w:cs="Arial"/>
          <w:sz w:val="20"/>
          <w:szCs w:val="20"/>
          <w:lang w:val="fr-FR"/>
        </w:rPr>
        <w:t>è</w:t>
      </w:r>
      <w:r w:rsidR="00E53DF6" w:rsidRPr="0053726D">
        <w:rPr>
          <w:rFonts w:cs="Arial"/>
          <w:sz w:val="20"/>
          <w:szCs w:val="20"/>
          <w:lang w:val="fr-FR"/>
        </w:rPr>
        <w:t>s o</w:t>
      </w:r>
      <w:r w:rsidRPr="0053726D">
        <w:rPr>
          <w:rFonts w:cs="Arial"/>
          <w:sz w:val="20"/>
          <w:szCs w:val="20"/>
          <w:lang w:val="fr-FR"/>
        </w:rPr>
        <w:t>u</w:t>
      </w:r>
      <w:r w:rsidR="00E53DF6" w:rsidRPr="0053726D">
        <w:rPr>
          <w:rFonts w:cs="Arial"/>
          <w:sz w:val="20"/>
          <w:szCs w:val="20"/>
          <w:lang w:val="fr-FR"/>
        </w:rPr>
        <w:t xml:space="preserve"> us</w:t>
      </w:r>
      <w:r w:rsidRPr="0053726D">
        <w:rPr>
          <w:rFonts w:cs="Arial"/>
          <w:sz w:val="20"/>
          <w:szCs w:val="20"/>
          <w:lang w:val="fr-FR"/>
        </w:rPr>
        <w:t>age non autorisé n’ait lieu et que la</w:t>
      </w:r>
      <w:r w:rsidR="00E53DF6" w:rsidRPr="0053726D">
        <w:rPr>
          <w:rFonts w:cs="Arial"/>
          <w:sz w:val="20"/>
          <w:szCs w:val="20"/>
          <w:lang w:val="fr-FR"/>
        </w:rPr>
        <w:t xml:space="preserve"> confidentialit</w:t>
      </w:r>
      <w:r w:rsidRPr="0053726D">
        <w:rPr>
          <w:rFonts w:cs="Arial"/>
          <w:sz w:val="20"/>
          <w:szCs w:val="20"/>
          <w:lang w:val="fr-FR"/>
        </w:rPr>
        <w:t>é et la</w:t>
      </w:r>
      <w:r w:rsidR="00E53DF6" w:rsidRPr="0053726D">
        <w:rPr>
          <w:rFonts w:cs="Arial"/>
          <w:sz w:val="20"/>
          <w:szCs w:val="20"/>
          <w:lang w:val="fr-FR"/>
        </w:rPr>
        <w:t xml:space="preserve"> s</w:t>
      </w:r>
      <w:r w:rsidRPr="0053726D">
        <w:rPr>
          <w:rFonts w:cs="Arial"/>
          <w:sz w:val="20"/>
          <w:szCs w:val="20"/>
          <w:lang w:val="fr-FR"/>
        </w:rPr>
        <w:t>é</w:t>
      </w:r>
      <w:r w:rsidR="00E53DF6" w:rsidRPr="0053726D">
        <w:rPr>
          <w:rFonts w:cs="Arial"/>
          <w:sz w:val="20"/>
          <w:szCs w:val="20"/>
          <w:lang w:val="fr-FR"/>
        </w:rPr>
        <w:t>curit</w:t>
      </w:r>
      <w:r w:rsidRPr="0053726D">
        <w:rPr>
          <w:rFonts w:cs="Arial"/>
          <w:sz w:val="20"/>
          <w:szCs w:val="20"/>
          <w:lang w:val="fr-FR"/>
        </w:rPr>
        <w:t xml:space="preserve">é des données d’accès (par ex. identifiants et mots de passe) soient maintenues et que les standards de sécurité de </w:t>
      </w:r>
      <w:proofErr w:type="spellStart"/>
      <w:r w:rsidRPr="0053726D">
        <w:rPr>
          <w:rFonts w:cs="Arial"/>
          <w:sz w:val="20"/>
          <w:szCs w:val="20"/>
          <w:lang w:val="fr-FR"/>
        </w:rPr>
        <w:t>Doka</w:t>
      </w:r>
      <w:proofErr w:type="spellEnd"/>
      <w:r w:rsidRPr="0053726D">
        <w:rPr>
          <w:rFonts w:cs="Arial"/>
          <w:sz w:val="20"/>
          <w:szCs w:val="20"/>
          <w:lang w:val="fr-FR"/>
        </w:rPr>
        <w:t xml:space="preserve"> (par ex. règles de mot de passe) soient respectés </w:t>
      </w:r>
      <w:r w:rsidR="00E53DF6" w:rsidRPr="0053726D">
        <w:rPr>
          <w:rFonts w:cs="Arial"/>
          <w:sz w:val="20"/>
          <w:szCs w:val="20"/>
          <w:lang w:val="fr-FR"/>
        </w:rPr>
        <w:t xml:space="preserve">; (c) </w:t>
      </w:r>
      <w:r w:rsidRPr="0053726D">
        <w:rPr>
          <w:rFonts w:cs="Arial"/>
          <w:sz w:val="20"/>
          <w:szCs w:val="20"/>
          <w:lang w:val="fr-FR"/>
        </w:rPr>
        <w:t>la</w:t>
      </w:r>
      <w:r w:rsidR="00E53DF6" w:rsidRPr="0053726D">
        <w:rPr>
          <w:rFonts w:cs="Arial"/>
          <w:sz w:val="20"/>
          <w:szCs w:val="20"/>
          <w:lang w:val="fr-FR"/>
        </w:rPr>
        <w:t xml:space="preserve"> collect</w:t>
      </w:r>
      <w:r w:rsidRPr="0053726D">
        <w:rPr>
          <w:rFonts w:cs="Arial"/>
          <w:sz w:val="20"/>
          <w:szCs w:val="20"/>
          <w:lang w:val="fr-FR"/>
        </w:rPr>
        <w:t>e et le traitement des données à caractère personnel soient effectués conformément aux droits de la</w:t>
      </w:r>
      <w:r w:rsidR="00E53DF6" w:rsidRPr="0053726D">
        <w:rPr>
          <w:rFonts w:cs="Arial"/>
          <w:sz w:val="20"/>
          <w:szCs w:val="20"/>
          <w:lang w:val="fr-FR"/>
        </w:rPr>
        <w:t xml:space="preserve"> person</w:t>
      </w:r>
      <w:r w:rsidRPr="0053726D">
        <w:rPr>
          <w:rFonts w:cs="Arial"/>
          <w:sz w:val="20"/>
          <w:szCs w:val="20"/>
          <w:lang w:val="fr-FR"/>
        </w:rPr>
        <w:t>n</w:t>
      </w:r>
      <w:r w:rsidR="00E53DF6" w:rsidRPr="0053726D">
        <w:rPr>
          <w:rFonts w:cs="Arial"/>
          <w:sz w:val="20"/>
          <w:szCs w:val="20"/>
          <w:lang w:val="fr-FR"/>
        </w:rPr>
        <w:t>alit</w:t>
      </w:r>
      <w:r w:rsidRPr="0053726D">
        <w:rPr>
          <w:rFonts w:cs="Arial"/>
          <w:sz w:val="20"/>
          <w:szCs w:val="20"/>
          <w:lang w:val="fr-FR"/>
        </w:rPr>
        <w:t>é et aux lois applicables en matière de protection des données (y compris le RGPD) ; (d) aucun contenu protégé de tiers (par ex. secrets d’affaires ou droits de propriété intellectuelle) ne soit collecté ou traité sans</w:t>
      </w:r>
      <w:r w:rsidR="00E53DF6" w:rsidRPr="0053726D">
        <w:rPr>
          <w:rFonts w:cs="Arial"/>
          <w:sz w:val="20"/>
          <w:szCs w:val="20"/>
          <w:lang w:val="fr-FR"/>
        </w:rPr>
        <w:t xml:space="preserve"> autorisation</w:t>
      </w:r>
      <w:r w:rsidRPr="0053726D">
        <w:rPr>
          <w:rFonts w:cs="Arial"/>
          <w:sz w:val="20"/>
          <w:szCs w:val="20"/>
          <w:lang w:val="fr-FR"/>
        </w:rPr>
        <w:t> </w:t>
      </w:r>
      <w:r w:rsidR="00E53DF6" w:rsidRPr="0053726D">
        <w:rPr>
          <w:rFonts w:cs="Arial"/>
          <w:sz w:val="20"/>
          <w:szCs w:val="20"/>
          <w:lang w:val="fr-FR"/>
        </w:rPr>
        <w:t xml:space="preserve">; (e) </w:t>
      </w:r>
      <w:r w:rsidRPr="0053726D">
        <w:rPr>
          <w:rFonts w:cs="Arial"/>
          <w:sz w:val="20"/>
          <w:szCs w:val="20"/>
          <w:lang w:val="fr-FR"/>
        </w:rPr>
        <w:t>seules des données licites, exactes et de qualité appropriée soient collectées et traitées ; et</w:t>
      </w:r>
      <w:r w:rsidR="00E53DF6" w:rsidRPr="0053726D">
        <w:rPr>
          <w:rFonts w:cs="Arial"/>
          <w:sz w:val="20"/>
          <w:szCs w:val="20"/>
          <w:lang w:val="fr-FR"/>
        </w:rPr>
        <w:t xml:space="preserve"> (f) </w:t>
      </w:r>
      <w:r w:rsidRPr="0053726D">
        <w:rPr>
          <w:rFonts w:cs="Arial"/>
          <w:sz w:val="20"/>
          <w:szCs w:val="20"/>
          <w:lang w:val="fr-FR"/>
        </w:rPr>
        <w:t>les</w:t>
      </w:r>
      <w:r w:rsidR="00E53DF6" w:rsidRPr="0053726D">
        <w:rPr>
          <w:rFonts w:cs="Arial"/>
          <w:sz w:val="20"/>
          <w:szCs w:val="20"/>
          <w:lang w:val="fr-FR"/>
        </w:rPr>
        <w:t xml:space="preserve"> Services </w:t>
      </w:r>
      <w:r w:rsidRPr="0053726D">
        <w:rPr>
          <w:rFonts w:cs="Arial"/>
          <w:sz w:val="20"/>
          <w:szCs w:val="20"/>
          <w:lang w:val="fr-FR"/>
        </w:rPr>
        <w:t>ne soient utilisés qu’avec des composants tiers compatibles et autorisés. Si le Client a connaissance d’une violation de l’une des conditions ci</w:t>
      </w:r>
      <w:r w:rsidRPr="0053726D">
        <w:rPr>
          <w:rFonts w:cs="Arial"/>
          <w:sz w:val="20"/>
          <w:szCs w:val="20"/>
          <w:lang w:val="fr-FR"/>
        </w:rPr>
        <w:noBreakHyphen/>
        <w:t>dessus, il doit en informer</w:t>
      </w:r>
      <w:r w:rsidR="00E53DF6" w:rsidRPr="0053726D">
        <w:rPr>
          <w:rFonts w:cs="Arial"/>
          <w:sz w:val="20"/>
          <w:szCs w:val="20"/>
          <w:lang w:val="fr-FR"/>
        </w:rPr>
        <w:t xml:space="preserve"> imm</w:t>
      </w:r>
      <w:r w:rsidRPr="0053726D">
        <w:rPr>
          <w:rFonts w:cs="Arial"/>
          <w:sz w:val="20"/>
          <w:szCs w:val="20"/>
          <w:lang w:val="fr-FR"/>
        </w:rPr>
        <w:t>é</w:t>
      </w:r>
      <w:r w:rsidR="00E53DF6" w:rsidRPr="0053726D">
        <w:rPr>
          <w:rFonts w:cs="Arial"/>
          <w:sz w:val="20"/>
          <w:szCs w:val="20"/>
          <w:lang w:val="fr-FR"/>
        </w:rPr>
        <w:t>diate</w:t>
      </w:r>
      <w:r w:rsidRPr="0053726D">
        <w:rPr>
          <w:rFonts w:cs="Arial"/>
          <w:sz w:val="20"/>
          <w:szCs w:val="20"/>
          <w:lang w:val="fr-FR"/>
        </w:rPr>
        <w:t xml:space="preserve">ment </w:t>
      </w:r>
      <w:proofErr w:type="spellStart"/>
      <w:r w:rsidRPr="0053726D">
        <w:rPr>
          <w:rFonts w:cs="Arial"/>
          <w:sz w:val="20"/>
          <w:szCs w:val="20"/>
          <w:lang w:val="fr-FR"/>
        </w:rPr>
        <w:t>Doka</w:t>
      </w:r>
      <w:proofErr w:type="spellEnd"/>
      <w:r w:rsidRPr="0053726D">
        <w:rPr>
          <w:rFonts w:cs="Arial"/>
          <w:sz w:val="20"/>
          <w:szCs w:val="20"/>
          <w:lang w:val="fr-FR"/>
        </w:rPr>
        <w:t xml:space="preserve"> et fournir toute l’assistance nécessaire pour clarifier et remédier à la</w:t>
      </w:r>
      <w:r w:rsidR="00E53DF6" w:rsidRPr="0053726D">
        <w:rPr>
          <w:rFonts w:cs="Arial"/>
          <w:sz w:val="20"/>
          <w:szCs w:val="20"/>
          <w:lang w:val="fr-FR"/>
        </w:rPr>
        <w:t xml:space="preserve"> situation.</w:t>
      </w:r>
    </w:p>
    <w:p w14:paraId="4C8BDAA7" w14:textId="35E871D0" w:rsidR="00FE3C14" w:rsidRPr="0053726D" w:rsidRDefault="00995B03" w:rsidP="000D2608">
      <w:pPr>
        <w:pStyle w:val="Paragraphedeliste"/>
        <w:numPr>
          <w:ilvl w:val="1"/>
          <w:numId w:val="21"/>
        </w:numPr>
        <w:ind w:left="0" w:hanging="567"/>
        <w:rPr>
          <w:rFonts w:cs="Arial"/>
          <w:b/>
          <w:bCs/>
          <w:sz w:val="20"/>
          <w:szCs w:val="20"/>
          <w:lang w:val="fr-FR"/>
        </w:rPr>
      </w:pPr>
      <w:r w:rsidRPr="00D42088">
        <w:rPr>
          <w:rFonts w:cs="Arial"/>
          <w:b/>
          <w:bCs/>
          <w:sz w:val="20"/>
          <w:szCs w:val="20"/>
          <w:lang w:val="fr-FR"/>
        </w:rPr>
        <w:t xml:space="preserve">Coopération </w:t>
      </w:r>
      <w:r w:rsidRPr="00BA3630">
        <w:rPr>
          <w:rFonts w:cs="Arial"/>
          <w:b/>
          <w:bCs/>
          <w:sz w:val="20"/>
          <w:szCs w:val="20"/>
          <w:lang w:val="fr-FR"/>
        </w:rPr>
        <w:t>du Client.</w:t>
      </w:r>
      <w:r w:rsidRPr="0053726D">
        <w:rPr>
          <w:rFonts w:cs="Arial"/>
          <w:sz w:val="20"/>
          <w:szCs w:val="20"/>
          <w:lang w:val="fr-FR"/>
        </w:rPr>
        <w:t xml:space="preserve"> Le Client est en outre tenu de prendre toutes les mesures nécessaires et raisonnables et de fournir les contributions correspondantes (par ex. mise à disposition de matériaux, d’échantillons de matériaux, etc.) et informations afin que </w:t>
      </w:r>
      <w:proofErr w:type="spellStart"/>
      <w:r w:rsidRPr="0053726D">
        <w:rPr>
          <w:rFonts w:cs="Arial"/>
          <w:sz w:val="20"/>
          <w:szCs w:val="20"/>
          <w:lang w:val="fr-FR"/>
        </w:rPr>
        <w:t>Doka</w:t>
      </w:r>
      <w:proofErr w:type="spellEnd"/>
      <w:r w:rsidRPr="0053726D">
        <w:rPr>
          <w:rFonts w:cs="Arial"/>
          <w:sz w:val="20"/>
          <w:szCs w:val="20"/>
          <w:lang w:val="fr-FR"/>
        </w:rPr>
        <w:t xml:space="preserve"> puisse exécuter les Services conformément à la loi et au Contrat et d’éviter des dommages ou autres inconvénients évitables pour </w:t>
      </w:r>
      <w:proofErr w:type="spellStart"/>
      <w:r w:rsidRPr="0053726D">
        <w:rPr>
          <w:rFonts w:cs="Arial"/>
          <w:sz w:val="20"/>
          <w:szCs w:val="20"/>
          <w:lang w:val="fr-FR"/>
        </w:rPr>
        <w:t>Doka</w:t>
      </w:r>
      <w:proofErr w:type="spellEnd"/>
      <w:r w:rsidRPr="0053726D">
        <w:rPr>
          <w:rFonts w:cs="Arial"/>
          <w:sz w:val="20"/>
          <w:szCs w:val="20"/>
          <w:lang w:val="fr-FR"/>
        </w:rPr>
        <w:t xml:space="preserve"> et les autres Clients des Solutions numériques. Cela inclut également l’obligation de vérifier le bon fonctionnement du Matériel et du Logiciel avant utilisation, de signaler sans délai toute erreur survenant et de soutenir </w:t>
      </w:r>
      <w:proofErr w:type="spellStart"/>
      <w:r w:rsidRPr="0053726D">
        <w:rPr>
          <w:rFonts w:cs="Arial"/>
          <w:sz w:val="20"/>
          <w:szCs w:val="20"/>
          <w:lang w:val="fr-FR"/>
        </w:rPr>
        <w:t>Doka</w:t>
      </w:r>
      <w:proofErr w:type="spellEnd"/>
      <w:r w:rsidRPr="0053726D">
        <w:rPr>
          <w:rFonts w:cs="Arial"/>
          <w:sz w:val="20"/>
          <w:szCs w:val="20"/>
          <w:lang w:val="fr-FR"/>
        </w:rPr>
        <w:t xml:space="preserve"> dans l’analyse et la correction des erreurs (le cas échéant en permettant un accès à distance). Si le Client manque totalement ou partiellement à son obligation de coopération, il est responsable de tous les dommages en résultant ; </w:t>
      </w:r>
      <w:proofErr w:type="spellStart"/>
      <w:r w:rsidRPr="0053726D">
        <w:rPr>
          <w:rFonts w:cs="Arial"/>
          <w:sz w:val="20"/>
          <w:szCs w:val="20"/>
          <w:lang w:val="fr-FR"/>
        </w:rPr>
        <w:t>Doka</w:t>
      </w:r>
      <w:proofErr w:type="spellEnd"/>
      <w:r w:rsidRPr="0053726D">
        <w:rPr>
          <w:rFonts w:cs="Arial"/>
          <w:sz w:val="20"/>
          <w:szCs w:val="20"/>
          <w:lang w:val="fr-FR"/>
        </w:rPr>
        <w:t xml:space="preserve"> est également en droit de procéder à des remplacements appropriés aux frais du Client. Le Client est responsable de la mise à disposition de l’équipement technique requis (ordinateur portable, PC, appareils mobiles compatibles</w:t>
      </w:r>
      <w:r w:rsidR="00674737" w:rsidRPr="0053726D">
        <w:rPr>
          <w:rFonts w:cs="Arial"/>
          <w:sz w:val="20"/>
          <w:szCs w:val="20"/>
          <w:lang w:val="fr-FR"/>
        </w:rPr>
        <w:t xml:space="preserve"> Bluetooth </w:t>
      </w:r>
      <w:r w:rsidRPr="0053726D">
        <w:rPr>
          <w:rFonts w:cs="Arial"/>
          <w:sz w:val="20"/>
          <w:szCs w:val="20"/>
          <w:lang w:val="fr-FR"/>
        </w:rPr>
        <w:t>et</w:t>
      </w:r>
      <w:r w:rsidR="00674737" w:rsidRPr="0053726D">
        <w:rPr>
          <w:rFonts w:cs="Arial"/>
          <w:sz w:val="20"/>
          <w:szCs w:val="20"/>
          <w:lang w:val="fr-FR"/>
        </w:rPr>
        <w:t xml:space="preserve"> Internet</w:t>
      </w:r>
      <w:r w:rsidRPr="0053726D">
        <w:rPr>
          <w:rFonts w:cs="Arial"/>
          <w:sz w:val="20"/>
          <w:szCs w:val="20"/>
          <w:lang w:val="fr-FR"/>
        </w:rPr>
        <w:t>, etc.) ainsi que d’une connexion Internet fonctionnelle et sécurisée pour l’utilisation des Solutions numériques (y compris portail web / application).</w:t>
      </w:r>
    </w:p>
    <w:p w14:paraId="4FDCF873" w14:textId="12DF0F9C" w:rsidR="00FE3C14" w:rsidRPr="0053726D" w:rsidRDefault="001F6D11" w:rsidP="000D2608">
      <w:pPr>
        <w:pStyle w:val="Paragraphedeliste"/>
        <w:numPr>
          <w:ilvl w:val="1"/>
          <w:numId w:val="21"/>
        </w:numPr>
        <w:ind w:left="0" w:hanging="567"/>
        <w:rPr>
          <w:rFonts w:cs="Arial"/>
          <w:b/>
          <w:sz w:val="20"/>
          <w:szCs w:val="20"/>
          <w:lang w:val="fr-FR"/>
        </w:rPr>
      </w:pPr>
      <w:r w:rsidRPr="00BA3630">
        <w:rPr>
          <w:rFonts w:cs="Arial"/>
          <w:b/>
          <w:bCs/>
          <w:sz w:val="20"/>
          <w:szCs w:val="20"/>
          <w:lang w:val="fr-FR"/>
        </w:rPr>
        <w:lastRenderedPageBreak/>
        <w:t>Décisions du Client.</w:t>
      </w:r>
      <w:r w:rsidRPr="0053726D">
        <w:rPr>
          <w:rFonts w:cs="Arial"/>
          <w:sz w:val="20"/>
          <w:szCs w:val="20"/>
          <w:lang w:val="fr-FR"/>
        </w:rPr>
        <w:t xml:space="preserve"> Les Services sont uniquement destinés à servir de base d’orientation pour la réalisation de projets de construction, et </w:t>
      </w:r>
      <w:proofErr w:type="spellStart"/>
      <w:r w:rsidRPr="0053726D">
        <w:rPr>
          <w:rFonts w:cs="Arial"/>
          <w:sz w:val="20"/>
          <w:szCs w:val="20"/>
          <w:lang w:val="fr-FR"/>
        </w:rPr>
        <w:t>Doka</w:t>
      </w:r>
      <w:proofErr w:type="spellEnd"/>
      <w:r w:rsidRPr="0053726D">
        <w:rPr>
          <w:rFonts w:cs="Arial"/>
          <w:sz w:val="20"/>
          <w:szCs w:val="20"/>
          <w:lang w:val="fr-FR"/>
        </w:rPr>
        <w:t xml:space="preserve"> n’assume aucune responsabilité quant à l’exactitude et à l’adéquation des informations fournies aux fins du Client. Les Services ne remplacent pas un processus autonome de calcul et de prise de décision du Client, et le Client garantit que les décisions de projet ne sont pas prises uniquement sur la base des Services et font l’objet d’un contrôle humain. Le Client utilise toutes les informations fournies (y compris les informations sur les charges de coffrage, la pression du béton, la résistance du béton, etc.) à ses propres risques.</w:t>
      </w:r>
    </w:p>
    <w:p w14:paraId="07191764" w14:textId="406B1A84" w:rsidR="00FE3C14" w:rsidRPr="0053726D" w:rsidRDefault="008356BC" w:rsidP="000D2608">
      <w:pPr>
        <w:pStyle w:val="Paragraphedeliste"/>
        <w:numPr>
          <w:ilvl w:val="1"/>
          <w:numId w:val="21"/>
        </w:numPr>
        <w:ind w:left="0" w:hanging="567"/>
        <w:rPr>
          <w:rFonts w:cs="Arial"/>
          <w:b/>
          <w:sz w:val="20"/>
          <w:szCs w:val="20"/>
          <w:lang w:val="fr-FR"/>
        </w:rPr>
      </w:pPr>
      <w:r w:rsidRPr="0053726D">
        <w:rPr>
          <w:rFonts w:cs="Arial"/>
          <w:b/>
          <w:bCs/>
          <w:sz w:val="20"/>
          <w:szCs w:val="20"/>
          <w:lang w:val="fr-FR"/>
        </w:rPr>
        <w:t>Instructions</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Le Client ne peut utiliser les Services que conformément aux instructions techniques ou autres fournies par </w:t>
      </w:r>
      <w:proofErr w:type="spellStart"/>
      <w:r w:rsidRPr="0053726D">
        <w:rPr>
          <w:rFonts w:cs="Arial"/>
          <w:sz w:val="20"/>
          <w:szCs w:val="20"/>
          <w:lang w:val="fr-FR"/>
        </w:rPr>
        <w:t>Doka</w:t>
      </w:r>
      <w:proofErr w:type="spellEnd"/>
      <w:r w:rsidRPr="0053726D">
        <w:rPr>
          <w:rFonts w:cs="Arial"/>
          <w:sz w:val="20"/>
          <w:szCs w:val="20"/>
          <w:lang w:val="fr-FR"/>
        </w:rPr>
        <w:t xml:space="preserve"> (par ex. modes d’emploi, manuels d’utilisation, plans, formations, consignes, etc.), faute de quoi toute prétention en garantie ou en dommages</w:t>
      </w:r>
      <w:r w:rsidRPr="0053726D">
        <w:rPr>
          <w:rFonts w:cs="Arial"/>
          <w:sz w:val="20"/>
          <w:szCs w:val="20"/>
          <w:lang w:val="fr-FR"/>
        </w:rPr>
        <w:noBreakHyphen/>
        <w:t xml:space="preserve">intérêts du Client est exclue. Tout conseil technique ou autre donné par les employés de </w:t>
      </w:r>
      <w:proofErr w:type="spellStart"/>
      <w:r w:rsidRPr="0053726D">
        <w:rPr>
          <w:rFonts w:cs="Arial"/>
          <w:sz w:val="20"/>
          <w:szCs w:val="20"/>
          <w:lang w:val="fr-FR"/>
        </w:rPr>
        <w:t>Doka</w:t>
      </w:r>
      <w:proofErr w:type="spellEnd"/>
      <w:r w:rsidRPr="0053726D">
        <w:rPr>
          <w:rFonts w:cs="Arial"/>
          <w:sz w:val="20"/>
          <w:szCs w:val="20"/>
          <w:lang w:val="fr-FR"/>
        </w:rPr>
        <w:t xml:space="preserve"> se limite à l’explication des instructions écrites de </w:t>
      </w:r>
      <w:proofErr w:type="spellStart"/>
      <w:r w:rsidRPr="0053726D">
        <w:rPr>
          <w:rFonts w:cs="Arial"/>
          <w:sz w:val="20"/>
          <w:szCs w:val="20"/>
          <w:lang w:val="fr-FR"/>
        </w:rPr>
        <w:t>Doka</w:t>
      </w:r>
      <w:proofErr w:type="spellEnd"/>
      <w:r w:rsidRPr="0053726D">
        <w:rPr>
          <w:rFonts w:cs="Arial"/>
          <w:sz w:val="20"/>
          <w:szCs w:val="20"/>
          <w:lang w:val="fr-FR"/>
        </w:rPr>
        <w:t>. Aucune responsabilité n’est assumée pour les informations fournies par les employés allant au</w:t>
      </w:r>
      <w:r w:rsidRPr="0053726D">
        <w:rPr>
          <w:rFonts w:cs="Arial"/>
          <w:sz w:val="20"/>
          <w:szCs w:val="20"/>
          <w:lang w:val="fr-FR"/>
        </w:rPr>
        <w:noBreakHyphen/>
        <w:t>delà des instructions écrites ou s’en écartant.</w:t>
      </w:r>
    </w:p>
    <w:p w14:paraId="3CA0220D" w14:textId="0304EDAF" w:rsidR="00FE3C14" w:rsidRPr="0053726D" w:rsidRDefault="008356BC" w:rsidP="000D2608">
      <w:pPr>
        <w:pStyle w:val="Paragraphedeliste"/>
        <w:numPr>
          <w:ilvl w:val="1"/>
          <w:numId w:val="21"/>
        </w:numPr>
        <w:ind w:left="0" w:hanging="567"/>
        <w:rPr>
          <w:rFonts w:cs="Arial"/>
          <w:b/>
          <w:sz w:val="20"/>
          <w:szCs w:val="20"/>
          <w:lang w:val="fr-FR"/>
        </w:rPr>
      </w:pPr>
      <w:r w:rsidRPr="0053726D">
        <w:rPr>
          <w:rFonts w:cs="Arial"/>
          <w:b/>
          <w:bCs/>
          <w:sz w:val="20"/>
          <w:szCs w:val="20"/>
          <w:lang w:val="fr-FR"/>
        </w:rPr>
        <w:t>Suspension des Services</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Toute utilisation des Services en violation de la loi ou du Contrat qui, de l’avis de </w:t>
      </w:r>
      <w:proofErr w:type="spellStart"/>
      <w:r w:rsidRPr="0053726D">
        <w:rPr>
          <w:rFonts w:cs="Arial"/>
          <w:sz w:val="20"/>
          <w:szCs w:val="20"/>
          <w:lang w:val="fr-FR"/>
        </w:rPr>
        <w:t>Doka</w:t>
      </w:r>
      <w:proofErr w:type="spellEnd"/>
      <w:r w:rsidRPr="0053726D">
        <w:rPr>
          <w:rFonts w:cs="Arial"/>
          <w:sz w:val="20"/>
          <w:szCs w:val="20"/>
          <w:lang w:val="fr-FR"/>
        </w:rPr>
        <w:t xml:space="preserve">, met en péril la sécurité, l’intégrité ou la disponibilité des Services autorise </w:t>
      </w:r>
      <w:proofErr w:type="spellStart"/>
      <w:r w:rsidRPr="0053726D">
        <w:rPr>
          <w:rFonts w:cs="Arial"/>
          <w:sz w:val="20"/>
          <w:szCs w:val="20"/>
          <w:lang w:val="fr-FR"/>
        </w:rPr>
        <w:t>Doka</w:t>
      </w:r>
      <w:proofErr w:type="spellEnd"/>
      <w:r w:rsidRPr="0053726D">
        <w:rPr>
          <w:rFonts w:cs="Arial"/>
          <w:sz w:val="20"/>
          <w:szCs w:val="20"/>
          <w:lang w:val="fr-FR"/>
        </w:rPr>
        <w:t xml:space="preserve"> à suspendre les Services sans préavis. </w:t>
      </w:r>
      <w:proofErr w:type="spellStart"/>
      <w:r w:rsidRPr="0053726D">
        <w:rPr>
          <w:rFonts w:cs="Arial"/>
          <w:sz w:val="20"/>
          <w:szCs w:val="20"/>
          <w:lang w:val="fr-FR"/>
        </w:rPr>
        <w:t>Doka</w:t>
      </w:r>
      <w:proofErr w:type="spellEnd"/>
      <w:r w:rsidRPr="0053726D">
        <w:rPr>
          <w:rFonts w:cs="Arial"/>
          <w:sz w:val="20"/>
          <w:szCs w:val="20"/>
          <w:lang w:val="fr-FR"/>
        </w:rPr>
        <w:t xml:space="preserve"> s’efforcera toutefois, dans la mesure du raisonnable compte tenu des circonstances, d’informer préalablement le Client et de lui donner la possibilité de remédier à la situation en cause.</w:t>
      </w:r>
    </w:p>
    <w:p w14:paraId="05F9BF63" w14:textId="091D43D1" w:rsidR="00FE3C14" w:rsidRPr="0053726D" w:rsidRDefault="00AF3FC2" w:rsidP="000D2608">
      <w:pPr>
        <w:pStyle w:val="Paragraphedeliste"/>
        <w:numPr>
          <w:ilvl w:val="1"/>
          <w:numId w:val="21"/>
        </w:numPr>
        <w:ind w:left="0" w:hanging="567"/>
        <w:rPr>
          <w:rFonts w:cs="Arial"/>
          <w:b/>
          <w:sz w:val="20"/>
          <w:szCs w:val="20"/>
          <w:lang w:val="fr-FR"/>
        </w:rPr>
      </w:pPr>
      <w:r w:rsidRPr="0053726D">
        <w:rPr>
          <w:rFonts w:cs="Arial"/>
          <w:b/>
          <w:bCs/>
          <w:sz w:val="20"/>
          <w:szCs w:val="20"/>
          <w:lang w:val="fr-FR"/>
        </w:rPr>
        <w:t>Audits.</w:t>
      </w:r>
      <w:r w:rsidRPr="0053726D">
        <w:rPr>
          <w:rFonts w:cs="Arial"/>
          <w:sz w:val="20"/>
          <w:szCs w:val="20"/>
          <w:lang w:val="fr-FR"/>
        </w:rPr>
        <w:t xml:space="preserve"> </w:t>
      </w:r>
      <w:proofErr w:type="spellStart"/>
      <w:r w:rsidR="00E83373" w:rsidRPr="0053726D">
        <w:rPr>
          <w:rFonts w:cs="Arial"/>
          <w:sz w:val="20"/>
          <w:szCs w:val="20"/>
          <w:lang w:val="fr-FR"/>
        </w:rPr>
        <w:t>Doka</w:t>
      </w:r>
      <w:proofErr w:type="spellEnd"/>
      <w:r w:rsidR="00E83373" w:rsidRPr="0053726D">
        <w:rPr>
          <w:rFonts w:cs="Arial"/>
          <w:sz w:val="20"/>
          <w:szCs w:val="20"/>
          <w:lang w:val="fr-FR"/>
        </w:rPr>
        <w:t xml:space="preserve"> </w:t>
      </w:r>
      <w:r w:rsidR="007D5C07" w:rsidRPr="0053726D">
        <w:rPr>
          <w:rFonts w:cs="Arial"/>
          <w:color w:val="000000"/>
          <w:sz w:val="20"/>
          <w:szCs w:val="20"/>
          <w:lang w:val="fr-FR"/>
        </w:rPr>
        <w:t xml:space="preserve">se réserve le droit de vérifier que les Services sont utilisés conformément à la loi et au Contrat par le Client, ou de faire vérifier cette conformité par des tiers qualifiés (" Audit "). Les Audits sont annoncés par écrit quatorze (14) jours à l'avance - sauf en cas de danger imminent - et ont généralement lieu pendant les heures normales d'ouverture du Client. Le Client est tenu de fournir toute l'assistance nécessaire et d'accorder un accès suffisant à ses documents, locaux professionnels et systèmes informatiques pertinents. </w:t>
      </w:r>
      <w:proofErr w:type="spellStart"/>
      <w:r w:rsidR="007D5C07" w:rsidRPr="0053726D">
        <w:rPr>
          <w:rFonts w:cs="Arial"/>
          <w:color w:val="000000"/>
          <w:sz w:val="20"/>
          <w:szCs w:val="20"/>
          <w:lang w:val="fr-FR"/>
        </w:rPr>
        <w:t>Doka</w:t>
      </w:r>
      <w:proofErr w:type="spellEnd"/>
      <w:r w:rsidR="007D5C07" w:rsidRPr="0053726D">
        <w:rPr>
          <w:rFonts w:cs="Arial"/>
          <w:color w:val="000000"/>
          <w:sz w:val="20"/>
          <w:szCs w:val="20"/>
          <w:lang w:val="fr-FR"/>
        </w:rPr>
        <w:t xml:space="preserve"> supporte les coûts de l'Audit ; si l'Audit révèle des manquements substantiels au Contrat de la part du Client, celui-ci remboursera l'intégralité des coûts.</w:t>
      </w:r>
    </w:p>
    <w:p w14:paraId="3DAE2718" w14:textId="161A29A3" w:rsidR="00AF3FC2" w:rsidRPr="0053726D" w:rsidRDefault="00DC5137" w:rsidP="000D2608">
      <w:pPr>
        <w:pStyle w:val="Paragraphedeliste"/>
        <w:numPr>
          <w:ilvl w:val="1"/>
          <w:numId w:val="21"/>
        </w:numPr>
        <w:ind w:left="0" w:hanging="567"/>
        <w:rPr>
          <w:rFonts w:cs="Arial"/>
          <w:b/>
          <w:sz w:val="20"/>
          <w:szCs w:val="20"/>
          <w:lang w:val="fr-FR"/>
        </w:rPr>
      </w:pPr>
      <w:r w:rsidRPr="00BA3630">
        <w:rPr>
          <w:rFonts w:cs="Arial"/>
          <w:b/>
          <w:bCs/>
          <w:sz w:val="20"/>
          <w:szCs w:val="20"/>
          <w:lang w:val="fr-FR"/>
        </w:rPr>
        <w:t>Prestations de tiers.</w:t>
      </w:r>
      <w:r w:rsidR="00AF3FC2" w:rsidRPr="0053726D">
        <w:rPr>
          <w:rFonts w:cs="Arial"/>
          <w:sz w:val="20"/>
          <w:szCs w:val="20"/>
          <w:lang w:val="fr-FR"/>
        </w:rPr>
        <w:t xml:space="preserve"> </w:t>
      </w:r>
      <w:proofErr w:type="spellStart"/>
      <w:r w:rsidR="00E83373" w:rsidRPr="0053726D">
        <w:rPr>
          <w:rFonts w:cs="Arial"/>
          <w:sz w:val="20"/>
          <w:szCs w:val="20"/>
          <w:lang w:val="fr-FR"/>
        </w:rPr>
        <w:t>Doka</w:t>
      </w:r>
      <w:proofErr w:type="spellEnd"/>
      <w:r w:rsidR="00E83373" w:rsidRPr="0053726D">
        <w:rPr>
          <w:rFonts w:cs="Arial"/>
          <w:sz w:val="20"/>
          <w:szCs w:val="20"/>
          <w:lang w:val="fr-FR"/>
        </w:rPr>
        <w:t xml:space="preserve"> </w:t>
      </w:r>
      <w:r w:rsidRPr="0053726D">
        <w:rPr>
          <w:rFonts w:cs="Arial"/>
          <w:sz w:val="20"/>
          <w:szCs w:val="20"/>
          <w:lang w:val="fr-FR"/>
        </w:rPr>
        <w:t>est</w:t>
      </w:r>
      <w:r w:rsidR="00E83373" w:rsidRPr="0053726D">
        <w:rPr>
          <w:rFonts w:cs="Arial"/>
          <w:sz w:val="20"/>
          <w:szCs w:val="20"/>
          <w:lang w:val="fr-FR"/>
        </w:rPr>
        <w:t xml:space="preserve"> autoris</w:t>
      </w:r>
      <w:r w:rsidRPr="0053726D">
        <w:rPr>
          <w:rFonts w:cs="Arial"/>
          <w:sz w:val="20"/>
          <w:szCs w:val="20"/>
          <w:lang w:val="fr-FR"/>
        </w:rPr>
        <w:t>ée à recourir à des tiers en tant que prestatair</w:t>
      </w:r>
      <w:r w:rsidR="00E83373" w:rsidRPr="0053726D">
        <w:rPr>
          <w:rFonts w:cs="Arial"/>
          <w:sz w:val="20"/>
          <w:szCs w:val="20"/>
          <w:lang w:val="fr-FR"/>
        </w:rPr>
        <w:t xml:space="preserve">es </w:t>
      </w:r>
      <w:r w:rsidRPr="0053726D">
        <w:rPr>
          <w:rFonts w:cs="Arial"/>
          <w:sz w:val="20"/>
          <w:szCs w:val="20"/>
          <w:lang w:val="fr-FR"/>
        </w:rPr>
        <w:t>de</w:t>
      </w:r>
      <w:r w:rsidR="00E83373" w:rsidRPr="0053726D">
        <w:rPr>
          <w:rFonts w:cs="Arial"/>
          <w:sz w:val="20"/>
          <w:szCs w:val="20"/>
          <w:lang w:val="fr-FR"/>
        </w:rPr>
        <w:t xml:space="preserve"> </w:t>
      </w:r>
      <w:r w:rsidR="005D0AA3" w:rsidRPr="0053726D">
        <w:rPr>
          <w:rFonts w:cs="Arial"/>
          <w:sz w:val="20"/>
          <w:szCs w:val="20"/>
          <w:lang w:val="fr-FR"/>
        </w:rPr>
        <w:t>s</w:t>
      </w:r>
      <w:r w:rsidR="00E83373" w:rsidRPr="0053726D">
        <w:rPr>
          <w:rFonts w:cs="Arial"/>
          <w:sz w:val="20"/>
          <w:szCs w:val="20"/>
          <w:lang w:val="fr-FR"/>
        </w:rPr>
        <w:t>ervice</w:t>
      </w:r>
      <w:r w:rsidRPr="0053726D">
        <w:rPr>
          <w:rFonts w:cs="Arial"/>
          <w:sz w:val="20"/>
          <w:szCs w:val="20"/>
          <w:lang w:val="fr-FR"/>
        </w:rPr>
        <w:t>s</w:t>
      </w:r>
      <w:r w:rsidR="00E83373" w:rsidRPr="0053726D">
        <w:rPr>
          <w:rFonts w:cs="Arial"/>
          <w:sz w:val="20"/>
          <w:szCs w:val="20"/>
          <w:lang w:val="fr-FR"/>
        </w:rPr>
        <w:t xml:space="preserve"> p</w:t>
      </w:r>
      <w:r w:rsidRPr="0053726D">
        <w:rPr>
          <w:rFonts w:cs="Arial"/>
          <w:sz w:val="20"/>
          <w:szCs w:val="20"/>
          <w:lang w:val="fr-FR"/>
        </w:rPr>
        <w:t>our certaines parties des</w:t>
      </w:r>
      <w:r w:rsidR="00E83373" w:rsidRPr="0053726D">
        <w:rPr>
          <w:rFonts w:cs="Arial"/>
          <w:sz w:val="20"/>
          <w:szCs w:val="20"/>
          <w:lang w:val="fr-FR"/>
        </w:rPr>
        <w:t xml:space="preserve"> Service</w:t>
      </w:r>
      <w:r w:rsidRPr="0053726D">
        <w:rPr>
          <w:rFonts w:cs="Arial"/>
          <w:sz w:val="20"/>
          <w:szCs w:val="20"/>
          <w:lang w:val="fr-FR"/>
        </w:rPr>
        <w:t>s</w:t>
      </w:r>
      <w:r w:rsidR="00E83373" w:rsidRPr="0053726D">
        <w:rPr>
          <w:rFonts w:cs="Arial"/>
          <w:sz w:val="20"/>
          <w:szCs w:val="20"/>
          <w:lang w:val="fr-FR"/>
        </w:rPr>
        <w:t xml:space="preserve">, </w:t>
      </w:r>
      <w:r w:rsidRPr="0053726D">
        <w:rPr>
          <w:rFonts w:cs="Arial"/>
          <w:sz w:val="20"/>
          <w:szCs w:val="20"/>
          <w:lang w:val="fr-FR"/>
        </w:rPr>
        <w:t xml:space="preserve">par ex. pour des prestations de transport, etc. Si l’Offre mentionne des prestations de tiers que </w:t>
      </w:r>
      <w:proofErr w:type="spellStart"/>
      <w:r w:rsidRPr="0053726D">
        <w:rPr>
          <w:rFonts w:cs="Arial"/>
          <w:sz w:val="20"/>
          <w:szCs w:val="20"/>
          <w:lang w:val="fr-FR"/>
        </w:rPr>
        <w:t>Doka</w:t>
      </w:r>
      <w:proofErr w:type="spellEnd"/>
      <w:r w:rsidRPr="0053726D">
        <w:rPr>
          <w:rFonts w:cs="Arial"/>
          <w:sz w:val="20"/>
          <w:szCs w:val="20"/>
          <w:lang w:val="fr-FR"/>
        </w:rPr>
        <w:t xml:space="preserve"> ne fournit pas elle</w:t>
      </w:r>
      <w:r w:rsidRPr="0053726D">
        <w:rPr>
          <w:rFonts w:cs="Arial"/>
          <w:sz w:val="20"/>
          <w:szCs w:val="20"/>
          <w:lang w:val="fr-FR"/>
        </w:rPr>
        <w:noBreakHyphen/>
        <w:t>même, celles</w:t>
      </w:r>
      <w:r w:rsidRPr="0053726D">
        <w:rPr>
          <w:rFonts w:cs="Arial"/>
          <w:sz w:val="20"/>
          <w:szCs w:val="20"/>
          <w:lang w:val="fr-FR"/>
        </w:rPr>
        <w:noBreakHyphen/>
        <w:t>ci sont fournies conformément aux conditions du prestataire de services choisi par</w:t>
      </w:r>
      <w:r w:rsidR="00E83373" w:rsidRPr="0053726D">
        <w:rPr>
          <w:rFonts w:cs="Arial"/>
          <w:sz w:val="20"/>
          <w:szCs w:val="20"/>
          <w:lang w:val="fr-FR"/>
        </w:rPr>
        <w:t xml:space="preserve"> </w:t>
      </w:r>
      <w:proofErr w:type="spellStart"/>
      <w:r w:rsidR="00E83373" w:rsidRPr="0053726D">
        <w:rPr>
          <w:rFonts w:cs="Arial"/>
          <w:sz w:val="20"/>
          <w:szCs w:val="20"/>
          <w:lang w:val="fr-FR"/>
        </w:rPr>
        <w:t>Doka</w:t>
      </w:r>
      <w:proofErr w:type="spellEnd"/>
      <w:r w:rsidR="00E83373" w:rsidRPr="0053726D">
        <w:rPr>
          <w:rFonts w:cs="Arial"/>
          <w:sz w:val="20"/>
          <w:szCs w:val="20"/>
          <w:lang w:val="fr-FR"/>
        </w:rPr>
        <w:t xml:space="preserve">. </w:t>
      </w:r>
      <w:r w:rsidRPr="0053726D">
        <w:rPr>
          <w:rFonts w:cs="Arial"/>
          <w:sz w:val="20"/>
          <w:szCs w:val="20"/>
          <w:lang w:val="fr-FR"/>
        </w:rPr>
        <w:t>L</w:t>
      </w:r>
      <w:r w:rsidR="00E83373" w:rsidRPr="0053726D">
        <w:rPr>
          <w:rFonts w:cs="Arial"/>
          <w:sz w:val="20"/>
          <w:szCs w:val="20"/>
          <w:lang w:val="fr-FR"/>
        </w:rPr>
        <w:t>e C</w:t>
      </w:r>
      <w:r w:rsidRPr="0053726D">
        <w:rPr>
          <w:rFonts w:cs="Arial"/>
          <w:sz w:val="20"/>
          <w:szCs w:val="20"/>
          <w:lang w:val="fr-FR"/>
        </w:rPr>
        <w:t xml:space="preserve">lient accepte que </w:t>
      </w:r>
      <w:proofErr w:type="spellStart"/>
      <w:r w:rsidRPr="0053726D">
        <w:rPr>
          <w:rFonts w:cs="Arial"/>
          <w:sz w:val="20"/>
          <w:szCs w:val="20"/>
          <w:lang w:val="fr-FR"/>
        </w:rPr>
        <w:t>Doka</w:t>
      </w:r>
      <w:proofErr w:type="spellEnd"/>
      <w:r w:rsidRPr="0053726D">
        <w:rPr>
          <w:rFonts w:cs="Arial"/>
          <w:sz w:val="20"/>
          <w:szCs w:val="20"/>
          <w:lang w:val="fr-FR"/>
        </w:rPr>
        <w:t xml:space="preserve"> ne fournisse aucune garantie supplémentaire et que les</w:t>
      </w:r>
      <w:r w:rsidR="00E83373" w:rsidRPr="0053726D">
        <w:rPr>
          <w:rFonts w:cs="Arial"/>
          <w:sz w:val="20"/>
          <w:szCs w:val="20"/>
          <w:lang w:val="fr-FR"/>
        </w:rPr>
        <w:t xml:space="preserve"> limitations </w:t>
      </w:r>
      <w:r w:rsidRPr="0053726D">
        <w:rPr>
          <w:rFonts w:cs="Arial"/>
          <w:sz w:val="20"/>
          <w:szCs w:val="20"/>
          <w:lang w:val="fr-FR"/>
        </w:rPr>
        <w:t>et</w:t>
      </w:r>
      <w:r w:rsidR="00E83373" w:rsidRPr="0053726D">
        <w:rPr>
          <w:rFonts w:cs="Arial"/>
          <w:sz w:val="20"/>
          <w:szCs w:val="20"/>
          <w:lang w:val="fr-FR"/>
        </w:rPr>
        <w:t xml:space="preserve"> exclusions </w:t>
      </w:r>
      <w:r w:rsidRPr="0053726D">
        <w:rPr>
          <w:rFonts w:cs="Arial"/>
          <w:sz w:val="20"/>
          <w:szCs w:val="20"/>
          <w:lang w:val="fr-FR"/>
        </w:rPr>
        <w:t>de responsabilité du prestataire d</w:t>
      </w:r>
      <w:r w:rsidR="00E83373" w:rsidRPr="0053726D">
        <w:rPr>
          <w:rFonts w:cs="Arial"/>
          <w:sz w:val="20"/>
          <w:szCs w:val="20"/>
          <w:lang w:val="fr-FR"/>
        </w:rPr>
        <w:t xml:space="preserve">e </w:t>
      </w:r>
      <w:r w:rsidR="005D0AA3" w:rsidRPr="0053726D">
        <w:rPr>
          <w:rFonts w:cs="Arial"/>
          <w:sz w:val="20"/>
          <w:szCs w:val="20"/>
          <w:lang w:val="fr-FR"/>
        </w:rPr>
        <w:t>s</w:t>
      </w:r>
      <w:r w:rsidR="00E83373" w:rsidRPr="0053726D">
        <w:rPr>
          <w:rFonts w:cs="Arial"/>
          <w:sz w:val="20"/>
          <w:szCs w:val="20"/>
          <w:lang w:val="fr-FR"/>
        </w:rPr>
        <w:t>ervice</w:t>
      </w:r>
      <w:r w:rsidRPr="0053726D">
        <w:rPr>
          <w:rFonts w:cs="Arial"/>
          <w:sz w:val="20"/>
          <w:szCs w:val="20"/>
          <w:lang w:val="fr-FR"/>
        </w:rPr>
        <w:t>s</w:t>
      </w:r>
      <w:r w:rsidR="00E83373" w:rsidRPr="0053726D">
        <w:rPr>
          <w:rFonts w:cs="Arial"/>
          <w:sz w:val="20"/>
          <w:szCs w:val="20"/>
          <w:lang w:val="fr-FR"/>
        </w:rPr>
        <w:t xml:space="preserve"> p</w:t>
      </w:r>
      <w:r w:rsidRPr="0053726D">
        <w:rPr>
          <w:rFonts w:cs="Arial"/>
          <w:sz w:val="20"/>
          <w:szCs w:val="20"/>
          <w:lang w:val="fr-FR"/>
        </w:rPr>
        <w:t>uissent également s’appliquer au Client</w:t>
      </w:r>
      <w:r w:rsidR="00E83373" w:rsidRPr="0053726D">
        <w:rPr>
          <w:rFonts w:cs="Arial"/>
          <w:sz w:val="20"/>
          <w:szCs w:val="20"/>
          <w:lang w:val="fr-FR"/>
        </w:rPr>
        <w:t>.</w:t>
      </w:r>
    </w:p>
    <w:p w14:paraId="45ACDEC9" w14:textId="77777777" w:rsidR="004711E3" w:rsidRPr="0053726D" w:rsidRDefault="004711E3" w:rsidP="004711E3">
      <w:pPr>
        <w:rPr>
          <w:rFonts w:cs="Arial"/>
          <w:b/>
          <w:bCs/>
          <w:sz w:val="20"/>
          <w:szCs w:val="20"/>
          <w:lang w:val="fr-FR"/>
        </w:rPr>
      </w:pPr>
    </w:p>
    <w:p w14:paraId="5D1E867A" w14:textId="04BC14FB" w:rsidR="00AF3FC2" w:rsidRDefault="004211AF" w:rsidP="000D2608">
      <w:pPr>
        <w:pStyle w:val="Paragraphedeliste"/>
        <w:numPr>
          <w:ilvl w:val="0"/>
          <w:numId w:val="21"/>
        </w:numPr>
        <w:ind w:left="0" w:hanging="567"/>
        <w:rPr>
          <w:rFonts w:cs="Arial"/>
          <w:b/>
          <w:sz w:val="20"/>
          <w:szCs w:val="20"/>
        </w:rPr>
      </w:pPr>
      <w:proofErr w:type="spellStart"/>
      <w:r>
        <w:rPr>
          <w:rFonts w:cs="Arial"/>
          <w:b/>
          <w:sz w:val="20"/>
          <w:szCs w:val="20"/>
        </w:rPr>
        <w:t>Propriété</w:t>
      </w:r>
      <w:proofErr w:type="spellEnd"/>
      <w:r>
        <w:rPr>
          <w:rFonts w:cs="Arial"/>
          <w:b/>
          <w:sz w:val="20"/>
          <w:szCs w:val="20"/>
        </w:rPr>
        <w:t xml:space="preserve"> des </w:t>
      </w:r>
      <w:proofErr w:type="spellStart"/>
      <w:r>
        <w:rPr>
          <w:rFonts w:cs="Arial"/>
          <w:b/>
          <w:sz w:val="20"/>
          <w:szCs w:val="20"/>
        </w:rPr>
        <w:t>droi</w:t>
      </w:r>
      <w:r w:rsidRPr="00762D70">
        <w:rPr>
          <w:rFonts w:cs="Arial"/>
          <w:b/>
          <w:sz w:val="20"/>
          <w:szCs w:val="20"/>
        </w:rPr>
        <w:t>ts</w:t>
      </w:r>
      <w:proofErr w:type="spellEnd"/>
    </w:p>
    <w:p w14:paraId="5FDA16B0" w14:textId="77777777" w:rsidR="000003E6" w:rsidRPr="00762D70" w:rsidRDefault="000003E6" w:rsidP="000003E6">
      <w:pPr>
        <w:pStyle w:val="Paragraphedeliste"/>
        <w:ind w:left="0"/>
        <w:rPr>
          <w:rFonts w:cs="Arial"/>
          <w:b/>
          <w:sz w:val="20"/>
          <w:szCs w:val="20"/>
        </w:rPr>
      </w:pPr>
    </w:p>
    <w:p w14:paraId="4409478F" w14:textId="7370AB60" w:rsidR="00FE3C14" w:rsidRPr="0053726D" w:rsidRDefault="00AB43BC" w:rsidP="000D2608">
      <w:pPr>
        <w:pStyle w:val="Paragraphedeliste"/>
        <w:numPr>
          <w:ilvl w:val="1"/>
          <w:numId w:val="21"/>
        </w:numPr>
        <w:ind w:left="0" w:hanging="567"/>
        <w:rPr>
          <w:rFonts w:cs="Arial"/>
          <w:sz w:val="20"/>
          <w:szCs w:val="20"/>
          <w:lang w:val="fr-FR"/>
        </w:rPr>
      </w:pPr>
      <w:bookmarkStart w:id="21" w:name="_Ref155960953"/>
      <w:bookmarkStart w:id="22" w:name="_Ref160781495"/>
      <w:r w:rsidRPr="00DB1640">
        <w:rPr>
          <w:rFonts w:cs="Arial"/>
          <w:b/>
          <w:bCs/>
          <w:sz w:val="20"/>
          <w:szCs w:val="20"/>
          <w:lang w:val="fr-FR"/>
        </w:rPr>
        <w:t xml:space="preserve">Autorisation </w:t>
      </w:r>
      <w:bookmarkEnd w:id="21"/>
      <w:bookmarkEnd w:id="22"/>
      <w:r w:rsidRPr="00BA3630">
        <w:rPr>
          <w:rFonts w:cs="Arial"/>
          <w:b/>
          <w:bCs/>
          <w:sz w:val="20"/>
          <w:szCs w:val="20"/>
          <w:lang w:val="fr-FR"/>
        </w:rPr>
        <w:t>d’utilisation.</w:t>
      </w:r>
      <w:r w:rsidRPr="0053726D">
        <w:rPr>
          <w:rFonts w:cs="Arial"/>
          <w:sz w:val="20"/>
          <w:szCs w:val="20"/>
          <w:lang w:val="fr-FR"/>
        </w:rPr>
        <w:t xml:space="preserve"> Sous réserve du respect par le Client de ses obligations contractuelles, </w:t>
      </w:r>
      <w:proofErr w:type="spellStart"/>
      <w:r w:rsidRPr="0053726D">
        <w:rPr>
          <w:rFonts w:cs="Arial"/>
          <w:sz w:val="20"/>
          <w:szCs w:val="20"/>
          <w:lang w:val="fr-FR"/>
        </w:rPr>
        <w:t>Doka</w:t>
      </w:r>
      <w:proofErr w:type="spellEnd"/>
      <w:r w:rsidRPr="0053726D">
        <w:rPr>
          <w:rFonts w:cs="Arial"/>
          <w:sz w:val="20"/>
          <w:szCs w:val="20"/>
          <w:lang w:val="fr-FR"/>
        </w:rPr>
        <w:t xml:space="preserve"> accorde au Client (à titre révocable) une autorisation limitée, non exclusive, non transférable et non sous</w:t>
      </w:r>
      <w:r w:rsidRPr="0053726D">
        <w:rPr>
          <w:rFonts w:cs="Arial"/>
          <w:sz w:val="20"/>
          <w:szCs w:val="20"/>
          <w:lang w:val="fr-FR"/>
        </w:rPr>
        <w:noBreakHyphen/>
        <w:t xml:space="preserve">licenciable d’utiliser les Services contractuels conformément à leur destination, exclusivement pour les besoins internes du Client (désignée dans l’Offre comme « Abonnement »). Cette autorisation est limitée à la durée de la relation contractuelle et au pays du siège du Client. Si les Services sont commandés pour un projet de construction spécifique conformément à l’Offre (ou à un autre accord contractuel individuel), cette autorisation est également limitée au projet de construction spécifié. Si du Matériel est fourni, l’utilisation des Services est limitée à ce Matériel (ou à tout équipement de remplacement fourni par </w:t>
      </w:r>
      <w:proofErr w:type="spellStart"/>
      <w:r w:rsidRPr="0053726D">
        <w:rPr>
          <w:rFonts w:cs="Arial"/>
          <w:sz w:val="20"/>
          <w:szCs w:val="20"/>
          <w:lang w:val="fr-FR"/>
        </w:rPr>
        <w:t>Doka</w:t>
      </w:r>
      <w:proofErr w:type="spellEnd"/>
      <w:r w:rsidRPr="0053726D">
        <w:rPr>
          <w:rFonts w:cs="Arial"/>
          <w:sz w:val="20"/>
          <w:szCs w:val="20"/>
          <w:lang w:val="fr-FR"/>
        </w:rPr>
        <w:t>). Des</w:t>
      </w:r>
      <w:r w:rsidR="00FF5C7F" w:rsidRPr="0053726D">
        <w:rPr>
          <w:rFonts w:cs="Arial"/>
          <w:sz w:val="20"/>
          <w:szCs w:val="20"/>
          <w:lang w:val="fr-FR"/>
        </w:rPr>
        <w:t xml:space="preserve"> restrictions </w:t>
      </w:r>
      <w:r w:rsidRPr="0053726D">
        <w:rPr>
          <w:rFonts w:cs="Arial"/>
          <w:sz w:val="20"/>
          <w:szCs w:val="20"/>
          <w:lang w:val="fr-FR"/>
        </w:rPr>
        <w:t>su</w:t>
      </w:r>
      <w:r w:rsidR="00FF5C7F" w:rsidRPr="0053726D">
        <w:rPr>
          <w:rFonts w:cs="Arial"/>
          <w:sz w:val="20"/>
          <w:szCs w:val="20"/>
          <w:lang w:val="fr-FR"/>
        </w:rPr>
        <w:t>ppl</w:t>
      </w:r>
      <w:r w:rsidRPr="0053726D">
        <w:rPr>
          <w:rFonts w:cs="Arial"/>
          <w:sz w:val="20"/>
          <w:szCs w:val="20"/>
          <w:lang w:val="fr-FR"/>
        </w:rPr>
        <w:t>émentaires s’appliquent en outre conformément à l’Offre (par ex. nombre limité d’Utilisateurs a</w:t>
      </w:r>
      <w:r w:rsidR="00FF5C7F" w:rsidRPr="0053726D">
        <w:rPr>
          <w:rFonts w:cs="Arial"/>
          <w:sz w:val="20"/>
          <w:szCs w:val="20"/>
          <w:lang w:val="fr-FR"/>
        </w:rPr>
        <w:t>utori</w:t>
      </w:r>
      <w:r w:rsidR="00CA53FE" w:rsidRPr="0053726D">
        <w:rPr>
          <w:rFonts w:cs="Arial"/>
          <w:sz w:val="20"/>
          <w:szCs w:val="20"/>
          <w:lang w:val="fr-FR"/>
        </w:rPr>
        <w:t>s</w:t>
      </w:r>
      <w:r w:rsidRPr="0053726D">
        <w:rPr>
          <w:rFonts w:cs="Arial"/>
          <w:sz w:val="20"/>
          <w:szCs w:val="20"/>
          <w:lang w:val="fr-FR"/>
        </w:rPr>
        <w:t>é</w:t>
      </w:r>
      <w:r w:rsidR="00FF5C7F" w:rsidRPr="0053726D">
        <w:rPr>
          <w:rFonts w:cs="Arial"/>
          <w:sz w:val="20"/>
          <w:szCs w:val="20"/>
          <w:lang w:val="fr-FR"/>
        </w:rPr>
        <w:t>s).</w:t>
      </w:r>
    </w:p>
    <w:p w14:paraId="5B4E8AF5" w14:textId="7EC9D7EB" w:rsidR="00FE3C14" w:rsidRPr="0053726D" w:rsidRDefault="00C7226A" w:rsidP="000D2608">
      <w:pPr>
        <w:pStyle w:val="Paragraphedeliste"/>
        <w:numPr>
          <w:ilvl w:val="1"/>
          <w:numId w:val="21"/>
        </w:numPr>
        <w:ind w:left="0" w:hanging="567"/>
        <w:rPr>
          <w:rFonts w:cs="Arial"/>
          <w:sz w:val="20"/>
          <w:szCs w:val="20"/>
          <w:lang w:val="fr-FR"/>
        </w:rPr>
      </w:pPr>
      <w:r w:rsidRPr="00DB1640">
        <w:rPr>
          <w:rFonts w:cs="Arial"/>
          <w:b/>
          <w:bCs/>
          <w:sz w:val="20"/>
          <w:szCs w:val="20"/>
          <w:lang w:val="fr-FR"/>
        </w:rPr>
        <w:t>Droits réserv</w:t>
      </w:r>
      <w:r w:rsidRPr="00BA3630">
        <w:rPr>
          <w:rFonts w:cs="Arial"/>
          <w:b/>
          <w:bCs/>
          <w:sz w:val="20"/>
          <w:szCs w:val="20"/>
          <w:lang w:val="fr-FR"/>
        </w:rPr>
        <w:t>és.</w:t>
      </w:r>
      <w:r w:rsidRPr="0053726D">
        <w:rPr>
          <w:rFonts w:cs="Arial"/>
          <w:sz w:val="20"/>
          <w:szCs w:val="20"/>
          <w:lang w:val="fr-FR"/>
        </w:rPr>
        <w:t xml:space="preserve"> Tous les autres droits demeurent la propriété de </w:t>
      </w:r>
      <w:proofErr w:type="spellStart"/>
      <w:r w:rsidRPr="0053726D">
        <w:rPr>
          <w:rFonts w:cs="Arial"/>
          <w:sz w:val="20"/>
          <w:szCs w:val="20"/>
          <w:lang w:val="fr-FR"/>
        </w:rPr>
        <w:t>Doka</w:t>
      </w:r>
      <w:proofErr w:type="spellEnd"/>
      <w:r w:rsidRPr="0053726D">
        <w:rPr>
          <w:rFonts w:cs="Arial"/>
          <w:sz w:val="20"/>
          <w:szCs w:val="20"/>
          <w:lang w:val="fr-FR"/>
        </w:rPr>
        <w:t>. Le Client n’acquiert donc aucun droit (en particulier aucun droit de propriété intellectuelle) sur les Services au</w:t>
      </w:r>
      <w:r w:rsidRPr="0053726D">
        <w:rPr>
          <w:rFonts w:cs="Arial"/>
          <w:sz w:val="20"/>
          <w:szCs w:val="20"/>
          <w:lang w:val="fr-FR"/>
        </w:rPr>
        <w:noBreakHyphen/>
        <w:t>delà de la destination conformément à l’article 4.1.</w:t>
      </w:r>
    </w:p>
    <w:p w14:paraId="767331D3" w14:textId="206D5F17" w:rsidR="00FE3C14" w:rsidRPr="0053726D" w:rsidRDefault="00E23D88" w:rsidP="000D2608">
      <w:pPr>
        <w:pStyle w:val="Paragraphedeliste"/>
        <w:numPr>
          <w:ilvl w:val="1"/>
          <w:numId w:val="21"/>
        </w:numPr>
        <w:ind w:left="0" w:hanging="567"/>
        <w:rPr>
          <w:rFonts w:cs="Arial"/>
          <w:sz w:val="20"/>
          <w:szCs w:val="20"/>
          <w:lang w:val="fr-FR"/>
        </w:rPr>
      </w:pPr>
      <w:r w:rsidRPr="00BA3630">
        <w:rPr>
          <w:rFonts w:cs="Arial"/>
          <w:b/>
          <w:bCs/>
          <w:sz w:val="20"/>
          <w:szCs w:val="20"/>
          <w:lang w:val="fr-FR"/>
        </w:rPr>
        <w:t>Utilisation interdite.</w:t>
      </w:r>
      <w:r w:rsidRPr="0053726D">
        <w:rPr>
          <w:rFonts w:cs="Arial"/>
          <w:sz w:val="20"/>
          <w:szCs w:val="20"/>
          <w:lang w:val="fr-FR"/>
        </w:rPr>
        <w:t xml:space="preserve"> Nonobstant les dispositions légales impératives, le Client ne peut en particulier pas effectuer lui</w:t>
      </w:r>
      <w:r w:rsidRPr="0053726D">
        <w:rPr>
          <w:rFonts w:cs="Arial"/>
          <w:sz w:val="20"/>
          <w:szCs w:val="20"/>
          <w:lang w:val="fr-FR"/>
        </w:rPr>
        <w:noBreakHyphen/>
        <w:t>même les actes suivants ni</w:t>
      </w:r>
      <w:r w:rsidR="00C7226A" w:rsidRPr="0053726D">
        <w:rPr>
          <w:rFonts w:cs="Arial"/>
          <w:sz w:val="20"/>
          <w:szCs w:val="20"/>
          <w:lang w:val="fr-FR"/>
        </w:rPr>
        <w:t xml:space="preserve"> autorise</w:t>
      </w:r>
      <w:r w:rsidRPr="0053726D">
        <w:rPr>
          <w:rFonts w:cs="Arial"/>
          <w:sz w:val="20"/>
          <w:szCs w:val="20"/>
          <w:lang w:val="fr-FR"/>
        </w:rPr>
        <w:t xml:space="preserve">r des </w:t>
      </w:r>
      <w:r w:rsidR="00C7226A" w:rsidRPr="0053726D">
        <w:rPr>
          <w:rFonts w:cs="Arial"/>
          <w:sz w:val="20"/>
          <w:szCs w:val="20"/>
          <w:lang w:val="fr-FR"/>
        </w:rPr>
        <w:t>tie</w:t>
      </w:r>
      <w:r w:rsidRPr="0053726D">
        <w:rPr>
          <w:rFonts w:cs="Arial"/>
          <w:sz w:val="20"/>
          <w:szCs w:val="20"/>
          <w:lang w:val="fr-FR"/>
        </w:rPr>
        <w:t>r</w:t>
      </w:r>
      <w:r w:rsidR="00C7226A" w:rsidRPr="0053726D">
        <w:rPr>
          <w:rFonts w:cs="Arial"/>
          <w:sz w:val="20"/>
          <w:szCs w:val="20"/>
          <w:lang w:val="fr-FR"/>
        </w:rPr>
        <w:t xml:space="preserve">s </w:t>
      </w:r>
      <w:r w:rsidRPr="0053726D">
        <w:rPr>
          <w:rFonts w:cs="Arial"/>
          <w:sz w:val="20"/>
          <w:szCs w:val="20"/>
          <w:lang w:val="fr-FR"/>
        </w:rPr>
        <w:t>à les effectuer </w:t>
      </w:r>
      <w:r w:rsidR="00C7226A" w:rsidRPr="0053726D">
        <w:rPr>
          <w:rFonts w:cs="Arial"/>
          <w:sz w:val="20"/>
          <w:szCs w:val="20"/>
          <w:lang w:val="fr-FR"/>
        </w:rPr>
        <w:t>: (a) transf</w:t>
      </w:r>
      <w:r w:rsidRPr="0053726D">
        <w:rPr>
          <w:rFonts w:cs="Arial"/>
          <w:sz w:val="20"/>
          <w:szCs w:val="20"/>
          <w:lang w:val="fr-FR"/>
        </w:rPr>
        <w:t>ér</w:t>
      </w:r>
      <w:r w:rsidR="00C7226A" w:rsidRPr="0053726D">
        <w:rPr>
          <w:rFonts w:cs="Arial"/>
          <w:sz w:val="20"/>
          <w:szCs w:val="20"/>
          <w:lang w:val="fr-FR"/>
        </w:rPr>
        <w:t xml:space="preserve">er, </w:t>
      </w:r>
      <w:r w:rsidRPr="0053726D">
        <w:rPr>
          <w:rFonts w:cs="Arial"/>
          <w:sz w:val="20"/>
          <w:szCs w:val="20"/>
          <w:lang w:val="fr-FR"/>
        </w:rPr>
        <w:t>céder ou concéder en sous</w:t>
      </w:r>
      <w:r w:rsidRPr="0053726D">
        <w:rPr>
          <w:rFonts w:cs="Arial"/>
          <w:sz w:val="20"/>
          <w:szCs w:val="20"/>
          <w:lang w:val="fr-FR"/>
        </w:rPr>
        <w:noBreakHyphen/>
        <w:t>licence les droits découlant du</w:t>
      </w:r>
      <w:r w:rsidR="00C7226A" w:rsidRPr="0053726D">
        <w:rPr>
          <w:rFonts w:cs="Arial"/>
          <w:sz w:val="20"/>
          <w:szCs w:val="20"/>
          <w:lang w:val="fr-FR"/>
        </w:rPr>
        <w:t xml:space="preserve"> Contrat </w:t>
      </w:r>
      <w:r w:rsidRPr="0053726D">
        <w:rPr>
          <w:rFonts w:cs="Arial"/>
          <w:sz w:val="20"/>
          <w:szCs w:val="20"/>
          <w:lang w:val="fr-FR"/>
        </w:rPr>
        <w:t xml:space="preserve">à des </w:t>
      </w:r>
      <w:r w:rsidR="00C7226A" w:rsidRPr="0053726D">
        <w:rPr>
          <w:rFonts w:cs="Arial"/>
          <w:sz w:val="20"/>
          <w:szCs w:val="20"/>
          <w:lang w:val="fr-FR"/>
        </w:rPr>
        <w:t>tie</w:t>
      </w:r>
      <w:r w:rsidRPr="0053726D">
        <w:rPr>
          <w:rFonts w:cs="Arial"/>
          <w:sz w:val="20"/>
          <w:szCs w:val="20"/>
          <w:lang w:val="fr-FR"/>
        </w:rPr>
        <w:t>r</w:t>
      </w:r>
      <w:r w:rsidR="00C7226A" w:rsidRPr="0053726D">
        <w:rPr>
          <w:rFonts w:cs="Arial"/>
          <w:sz w:val="20"/>
          <w:szCs w:val="20"/>
          <w:lang w:val="fr-FR"/>
        </w:rPr>
        <w:t>s (</w:t>
      </w:r>
      <w:r w:rsidRPr="0053726D">
        <w:rPr>
          <w:rFonts w:cs="Arial"/>
          <w:sz w:val="20"/>
          <w:szCs w:val="20"/>
          <w:lang w:val="fr-FR"/>
        </w:rPr>
        <w:t>y compris des sociétés affilié</w:t>
      </w:r>
      <w:r w:rsidR="00C7226A" w:rsidRPr="0053726D">
        <w:rPr>
          <w:rFonts w:cs="Arial"/>
          <w:sz w:val="20"/>
          <w:szCs w:val="20"/>
          <w:lang w:val="fr-FR"/>
        </w:rPr>
        <w:t>es)</w:t>
      </w:r>
      <w:r w:rsidRPr="0053726D">
        <w:rPr>
          <w:rFonts w:cs="Arial"/>
          <w:sz w:val="20"/>
          <w:szCs w:val="20"/>
          <w:lang w:val="fr-FR"/>
        </w:rPr>
        <w:t> </w:t>
      </w:r>
      <w:r w:rsidR="00C7226A" w:rsidRPr="0053726D">
        <w:rPr>
          <w:rFonts w:cs="Arial"/>
          <w:sz w:val="20"/>
          <w:szCs w:val="20"/>
          <w:lang w:val="fr-FR"/>
        </w:rPr>
        <w:t>; (b) reprodu</w:t>
      </w:r>
      <w:r w:rsidRPr="0053726D">
        <w:rPr>
          <w:rFonts w:cs="Arial"/>
          <w:sz w:val="20"/>
          <w:szCs w:val="20"/>
          <w:lang w:val="fr-FR"/>
        </w:rPr>
        <w:t>ir</w:t>
      </w:r>
      <w:r w:rsidR="00C7226A" w:rsidRPr="0053726D">
        <w:rPr>
          <w:rFonts w:cs="Arial"/>
          <w:sz w:val="20"/>
          <w:szCs w:val="20"/>
          <w:lang w:val="fr-FR"/>
        </w:rPr>
        <w:t xml:space="preserve">e, </w:t>
      </w:r>
      <w:r w:rsidRPr="0053726D">
        <w:rPr>
          <w:rFonts w:cs="Arial"/>
          <w:sz w:val="20"/>
          <w:szCs w:val="20"/>
          <w:lang w:val="fr-FR"/>
        </w:rPr>
        <w:t>adapter</w:t>
      </w:r>
      <w:r w:rsidR="00C7226A" w:rsidRPr="0053726D">
        <w:rPr>
          <w:rFonts w:cs="Arial"/>
          <w:sz w:val="20"/>
          <w:szCs w:val="20"/>
          <w:lang w:val="fr-FR"/>
        </w:rPr>
        <w:t xml:space="preserve"> o</w:t>
      </w:r>
      <w:r w:rsidRPr="0053726D">
        <w:rPr>
          <w:rFonts w:cs="Arial"/>
          <w:sz w:val="20"/>
          <w:szCs w:val="20"/>
          <w:lang w:val="fr-FR"/>
        </w:rPr>
        <w:t>u</w:t>
      </w:r>
      <w:r w:rsidR="00C7226A" w:rsidRPr="0053726D">
        <w:rPr>
          <w:rFonts w:cs="Arial"/>
          <w:sz w:val="20"/>
          <w:szCs w:val="20"/>
          <w:lang w:val="fr-FR"/>
        </w:rPr>
        <w:t xml:space="preserve"> cr</w:t>
      </w:r>
      <w:r w:rsidRPr="0053726D">
        <w:rPr>
          <w:rFonts w:cs="Arial"/>
          <w:sz w:val="20"/>
          <w:szCs w:val="20"/>
          <w:lang w:val="fr-FR"/>
        </w:rPr>
        <w:t>éer des œuvres dérivées à partir des</w:t>
      </w:r>
      <w:r w:rsidR="00C7226A" w:rsidRPr="0053726D">
        <w:rPr>
          <w:rFonts w:cs="Arial"/>
          <w:sz w:val="20"/>
          <w:szCs w:val="20"/>
          <w:lang w:val="fr-FR"/>
        </w:rPr>
        <w:t xml:space="preserve"> Services</w:t>
      </w:r>
      <w:r w:rsidRPr="0053726D">
        <w:rPr>
          <w:rFonts w:cs="Arial"/>
          <w:sz w:val="20"/>
          <w:szCs w:val="20"/>
          <w:lang w:val="fr-FR"/>
        </w:rPr>
        <w:t> </w:t>
      </w:r>
      <w:r w:rsidR="00C7226A" w:rsidRPr="0053726D">
        <w:rPr>
          <w:rFonts w:cs="Arial"/>
          <w:sz w:val="20"/>
          <w:szCs w:val="20"/>
          <w:lang w:val="fr-FR"/>
        </w:rPr>
        <w:t xml:space="preserve">; (c) </w:t>
      </w:r>
      <w:r w:rsidRPr="0053726D">
        <w:rPr>
          <w:rFonts w:cs="Arial"/>
          <w:sz w:val="20"/>
          <w:szCs w:val="20"/>
          <w:lang w:val="fr-FR"/>
        </w:rPr>
        <w:t xml:space="preserve">procéder à de l’ingénierie </w:t>
      </w:r>
      <w:r w:rsidR="00C7226A" w:rsidRPr="0053726D">
        <w:rPr>
          <w:rFonts w:cs="Arial"/>
          <w:sz w:val="20"/>
          <w:szCs w:val="20"/>
          <w:lang w:val="fr-FR"/>
        </w:rPr>
        <w:t>in</w:t>
      </w:r>
      <w:r w:rsidRPr="0053726D">
        <w:rPr>
          <w:rFonts w:cs="Arial"/>
          <w:sz w:val="20"/>
          <w:szCs w:val="20"/>
          <w:lang w:val="fr-FR"/>
        </w:rPr>
        <w:t>v</w:t>
      </w:r>
      <w:r w:rsidR="00C7226A" w:rsidRPr="0053726D">
        <w:rPr>
          <w:rFonts w:cs="Arial"/>
          <w:sz w:val="20"/>
          <w:szCs w:val="20"/>
          <w:lang w:val="fr-FR"/>
        </w:rPr>
        <w:t>er</w:t>
      </w:r>
      <w:r w:rsidRPr="0053726D">
        <w:rPr>
          <w:rFonts w:cs="Arial"/>
          <w:sz w:val="20"/>
          <w:szCs w:val="20"/>
          <w:lang w:val="fr-FR"/>
        </w:rPr>
        <w:t>se</w:t>
      </w:r>
      <w:r w:rsidR="00C7226A" w:rsidRPr="0053726D">
        <w:rPr>
          <w:rFonts w:cs="Arial"/>
          <w:sz w:val="20"/>
          <w:szCs w:val="20"/>
          <w:lang w:val="fr-FR"/>
        </w:rPr>
        <w:t>, d</w:t>
      </w:r>
      <w:r w:rsidRPr="0053726D">
        <w:rPr>
          <w:rFonts w:cs="Arial"/>
          <w:sz w:val="20"/>
          <w:szCs w:val="20"/>
          <w:lang w:val="fr-FR"/>
        </w:rPr>
        <w:t>é</w:t>
      </w:r>
      <w:r w:rsidR="00C7226A" w:rsidRPr="0053726D">
        <w:rPr>
          <w:rFonts w:cs="Arial"/>
          <w:sz w:val="20"/>
          <w:szCs w:val="20"/>
          <w:lang w:val="fr-FR"/>
        </w:rPr>
        <w:t>compile</w:t>
      </w:r>
      <w:r w:rsidRPr="0053726D">
        <w:rPr>
          <w:rFonts w:cs="Arial"/>
          <w:sz w:val="20"/>
          <w:szCs w:val="20"/>
          <w:lang w:val="fr-FR"/>
        </w:rPr>
        <w:t>r</w:t>
      </w:r>
      <w:r w:rsidR="00C7226A" w:rsidRPr="0053726D">
        <w:rPr>
          <w:rFonts w:cs="Arial"/>
          <w:sz w:val="20"/>
          <w:szCs w:val="20"/>
          <w:lang w:val="fr-FR"/>
        </w:rPr>
        <w:t>, d</w:t>
      </w:r>
      <w:r w:rsidRPr="0053726D">
        <w:rPr>
          <w:rFonts w:cs="Arial"/>
          <w:sz w:val="20"/>
          <w:szCs w:val="20"/>
          <w:lang w:val="fr-FR"/>
        </w:rPr>
        <w:t>é</w:t>
      </w:r>
      <w:r w:rsidR="00C7226A" w:rsidRPr="0053726D">
        <w:rPr>
          <w:rFonts w:cs="Arial"/>
          <w:sz w:val="20"/>
          <w:szCs w:val="20"/>
          <w:lang w:val="fr-FR"/>
        </w:rPr>
        <w:t>code</w:t>
      </w:r>
      <w:r w:rsidRPr="0053726D">
        <w:rPr>
          <w:rFonts w:cs="Arial"/>
          <w:sz w:val="20"/>
          <w:szCs w:val="20"/>
          <w:lang w:val="fr-FR"/>
        </w:rPr>
        <w:t>r</w:t>
      </w:r>
      <w:r w:rsidR="00C7226A" w:rsidRPr="0053726D">
        <w:rPr>
          <w:rFonts w:cs="Arial"/>
          <w:sz w:val="20"/>
          <w:szCs w:val="20"/>
          <w:lang w:val="fr-FR"/>
        </w:rPr>
        <w:t>, d</w:t>
      </w:r>
      <w:r w:rsidRPr="0053726D">
        <w:rPr>
          <w:rFonts w:cs="Arial"/>
          <w:sz w:val="20"/>
          <w:szCs w:val="20"/>
          <w:lang w:val="fr-FR"/>
        </w:rPr>
        <w:t>é</w:t>
      </w:r>
      <w:r w:rsidR="00C7226A" w:rsidRPr="0053726D">
        <w:rPr>
          <w:rFonts w:cs="Arial"/>
          <w:sz w:val="20"/>
          <w:szCs w:val="20"/>
          <w:lang w:val="fr-FR"/>
        </w:rPr>
        <w:t>crypt</w:t>
      </w:r>
      <w:r w:rsidRPr="0053726D">
        <w:rPr>
          <w:rFonts w:cs="Arial"/>
          <w:sz w:val="20"/>
          <w:szCs w:val="20"/>
          <w:lang w:val="fr-FR"/>
        </w:rPr>
        <w:t>er</w:t>
      </w:r>
      <w:r w:rsidR="00C7226A" w:rsidRPr="0053726D">
        <w:rPr>
          <w:rFonts w:cs="Arial"/>
          <w:sz w:val="20"/>
          <w:szCs w:val="20"/>
          <w:lang w:val="fr-FR"/>
        </w:rPr>
        <w:t>, d</w:t>
      </w:r>
      <w:r w:rsidRPr="0053726D">
        <w:rPr>
          <w:rFonts w:cs="Arial"/>
          <w:sz w:val="20"/>
          <w:szCs w:val="20"/>
          <w:lang w:val="fr-FR"/>
        </w:rPr>
        <w:t>é</w:t>
      </w:r>
      <w:r w:rsidR="00C7226A" w:rsidRPr="0053726D">
        <w:rPr>
          <w:rFonts w:cs="Arial"/>
          <w:sz w:val="20"/>
          <w:szCs w:val="20"/>
          <w:lang w:val="fr-FR"/>
        </w:rPr>
        <w:t>sassemble</w:t>
      </w:r>
      <w:r w:rsidRPr="0053726D">
        <w:rPr>
          <w:rFonts w:cs="Arial"/>
          <w:sz w:val="20"/>
          <w:szCs w:val="20"/>
          <w:lang w:val="fr-FR"/>
        </w:rPr>
        <w:t>r</w:t>
      </w:r>
      <w:r w:rsidR="00C7226A" w:rsidRPr="0053726D">
        <w:rPr>
          <w:rFonts w:cs="Arial"/>
          <w:sz w:val="20"/>
          <w:szCs w:val="20"/>
          <w:lang w:val="fr-FR"/>
        </w:rPr>
        <w:t xml:space="preserve"> o</w:t>
      </w:r>
      <w:r w:rsidRPr="0053726D">
        <w:rPr>
          <w:rFonts w:cs="Arial"/>
          <w:sz w:val="20"/>
          <w:szCs w:val="20"/>
          <w:lang w:val="fr-FR"/>
        </w:rPr>
        <w:t>u tenter autrement de reconstituer les éléments de base des Services (y compris les codes</w:t>
      </w:r>
      <w:r w:rsidR="00C7226A" w:rsidRPr="0053726D">
        <w:rPr>
          <w:rFonts w:cs="Arial"/>
          <w:sz w:val="20"/>
          <w:szCs w:val="20"/>
          <w:lang w:val="fr-FR"/>
        </w:rPr>
        <w:t xml:space="preserve"> sources)</w:t>
      </w:r>
      <w:r w:rsidRPr="0053726D">
        <w:rPr>
          <w:rFonts w:cs="Arial"/>
          <w:sz w:val="20"/>
          <w:szCs w:val="20"/>
          <w:lang w:val="fr-FR"/>
        </w:rPr>
        <w:t> </w:t>
      </w:r>
      <w:r w:rsidR="00C7226A" w:rsidRPr="0053726D">
        <w:rPr>
          <w:rFonts w:cs="Arial"/>
          <w:sz w:val="20"/>
          <w:szCs w:val="20"/>
          <w:lang w:val="fr-FR"/>
        </w:rPr>
        <w:t>; (d) transf</w:t>
      </w:r>
      <w:r w:rsidRPr="0053726D">
        <w:rPr>
          <w:rFonts w:cs="Arial"/>
          <w:sz w:val="20"/>
          <w:szCs w:val="20"/>
          <w:lang w:val="fr-FR"/>
        </w:rPr>
        <w:t>ér</w:t>
      </w:r>
      <w:r w:rsidR="00C7226A" w:rsidRPr="0053726D">
        <w:rPr>
          <w:rFonts w:cs="Arial"/>
          <w:sz w:val="20"/>
          <w:szCs w:val="20"/>
          <w:lang w:val="fr-FR"/>
        </w:rPr>
        <w:t xml:space="preserve">er, </w:t>
      </w:r>
      <w:r w:rsidRPr="0053726D">
        <w:rPr>
          <w:rFonts w:cs="Arial"/>
          <w:sz w:val="20"/>
          <w:szCs w:val="20"/>
          <w:lang w:val="fr-FR"/>
        </w:rPr>
        <w:t>concéder sous licence, prêter, nantir, vendre ou mettre autrement les Services à la disposition de tiers ; (e) utiliser des Services qui, selon l’Offre, sont destinés à un appareil</w:t>
      </w:r>
      <w:r w:rsidR="00C7226A" w:rsidRPr="0053726D">
        <w:rPr>
          <w:rFonts w:cs="Arial"/>
          <w:sz w:val="20"/>
          <w:szCs w:val="20"/>
          <w:lang w:val="fr-FR"/>
        </w:rPr>
        <w:t xml:space="preserve"> sp</w:t>
      </w:r>
      <w:r w:rsidRPr="0053726D">
        <w:rPr>
          <w:rFonts w:cs="Arial"/>
          <w:sz w:val="20"/>
          <w:szCs w:val="20"/>
          <w:lang w:val="fr-FR"/>
        </w:rPr>
        <w:t>é</w:t>
      </w:r>
      <w:r w:rsidR="00C7226A" w:rsidRPr="0053726D">
        <w:rPr>
          <w:rFonts w:cs="Arial"/>
          <w:sz w:val="20"/>
          <w:szCs w:val="20"/>
          <w:lang w:val="fr-FR"/>
        </w:rPr>
        <w:t>cifi</w:t>
      </w:r>
      <w:r w:rsidRPr="0053726D">
        <w:rPr>
          <w:rFonts w:cs="Arial"/>
          <w:sz w:val="20"/>
          <w:szCs w:val="20"/>
          <w:lang w:val="fr-FR"/>
        </w:rPr>
        <w:t>que (ou à un appareil de</w:t>
      </w:r>
      <w:r w:rsidR="00C7226A" w:rsidRPr="0053726D">
        <w:rPr>
          <w:rFonts w:cs="Arial"/>
          <w:sz w:val="20"/>
          <w:szCs w:val="20"/>
          <w:lang w:val="fr-FR"/>
        </w:rPr>
        <w:t xml:space="preserve"> re</w:t>
      </w:r>
      <w:r w:rsidRPr="0053726D">
        <w:rPr>
          <w:rFonts w:cs="Arial"/>
          <w:sz w:val="20"/>
          <w:szCs w:val="20"/>
          <w:lang w:val="fr-FR"/>
        </w:rPr>
        <w:t>m</w:t>
      </w:r>
      <w:r w:rsidR="00C7226A" w:rsidRPr="0053726D">
        <w:rPr>
          <w:rFonts w:cs="Arial"/>
          <w:sz w:val="20"/>
          <w:szCs w:val="20"/>
          <w:lang w:val="fr-FR"/>
        </w:rPr>
        <w:t xml:space="preserve">placement </w:t>
      </w:r>
      <w:r w:rsidRPr="0053726D">
        <w:rPr>
          <w:rFonts w:cs="Arial"/>
          <w:sz w:val="20"/>
          <w:szCs w:val="20"/>
          <w:lang w:val="fr-FR"/>
        </w:rPr>
        <w:t>au sens de l’article 4.1 des présentes CG</w:t>
      </w:r>
      <w:r w:rsidRPr="0053726D">
        <w:rPr>
          <w:rFonts w:cs="Arial"/>
          <w:sz w:val="20"/>
          <w:szCs w:val="20"/>
          <w:lang w:val="fr-FR"/>
        </w:rPr>
        <w:noBreakHyphen/>
      </w:r>
      <w:proofErr w:type="spellStart"/>
      <w:r w:rsidRPr="0053726D">
        <w:rPr>
          <w:rFonts w:cs="Arial"/>
          <w:sz w:val="20"/>
          <w:szCs w:val="20"/>
          <w:lang w:val="fr-FR"/>
        </w:rPr>
        <w:t>S</w:t>
      </w:r>
      <w:r w:rsidR="00596767">
        <w:rPr>
          <w:rFonts w:cs="Arial"/>
          <w:sz w:val="20"/>
          <w:szCs w:val="20"/>
          <w:lang w:val="fr-FR"/>
        </w:rPr>
        <w:t>D</w:t>
      </w:r>
      <w:proofErr w:type="spellEnd"/>
      <w:r w:rsidRPr="0053726D">
        <w:rPr>
          <w:rFonts w:cs="Arial"/>
          <w:sz w:val="20"/>
          <w:szCs w:val="20"/>
          <w:lang w:val="fr-FR"/>
        </w:rPr>
        <w:t>), que ce soit physiquement</w:t>
      </w:r>
      <w:r w:rsidR="00C7226A" w:rsidRPr="0053726D">
        <w:rPr>
          <w:rFonts w:cs="Arial"/>
          <w:sz w:val="20"/>
          <w:szCs w:val="20"/>
          <w:lang w:val="fr-FR"/>
        </w:rPr>
        <w:t xml:space="preserve"> o</w:t>
      </w:r>
      <w:r w:rsidRPr="0053726D">
        <w:rPr>
          <w:rFonts w:cs="Arial"/>
          <w:sz w:val="20"/>
          <w:szCs w:val="20"/>
          <w:lang w:val="fr-FR"/>
        </w:rPr>
        <w:t>u</w:t>
      </w:r>
      <w:r w:rsidR="00C7226A" w:rsidRPr="0053726D">
        <w:rPr>
          <w:rFonts w:cs="Arial"/>
          <w:sz w:val="20"/>
          <w:szCs w:val="20"/>
          <w:lang w:val="fr-FR"/>
        </w:rPr>
        <w:t xml:space="preserve"> virtu</w:t>
      </w:r>
      <w:r w:rsidRPr="0053726D">
        <w:rPr>
          <w:rFonts w:cs="Arial"/>
          <w:sz w:val="20"/>
          <w:szCs w:val="20"/>
          <w:lang w:val="fr-FR"/>
        </w:rPr>
        <w:t>e</w:t>
      </w:r>
      <w:r w:rsidR="00C7226A" w:rsidRPr="0053726D">
        <w:rPr>
          <w:rFonts w:cs="Arial"/>
          <w:sz w:val="20"/>
          <w:szCs w:val="20"/>
          <w:lang w:val="fr-FR"/>
        </w:rPr>
        <w:t>ll</w:t>
      </w:r>
      <w:r w:rsidRPr="0053726D">
        <w:rPr>
          <w:rFonts w:cs="Arial"/>
          <w:sz w:val="20"/>
          <w:szCs w:val="20"/>
          <w:lang w:val="fr-FR"/>
        </w:rPr>
        <w:t>ement, sur un autre appareil </w:t>
      </w:r>
      <w:r w:rsidR="00C7226A" w:rsidRPr="0053726D">
        <w:rPr>
          <w:rFonts w:cs="Arial"/>
          <w:sz w:val="20"/>
          <w:szCs w:val="20"/>
          <w:lang w:val="fr-FR"/>
        </w:rPr>
        <w:t>; o</w:t>
      </w:r>
      <w:r w:rsidRPr="0053726D">
        <w:rPr>
          <w:rFonts w:cs="Arial"/>
          <w:sz w:val="20"/>
          <w:szCs w:val="20"/>
          <w:lang w:val="fr-FR"/>
        </w:rPr>
        <w:t>u</w:t>
      </w:r>
      <w:r w:rsidR="00C7226A" w:rsidRPr="0053726D">
        <w:rPr>
          <w:rFonts w:cs="Arial"/>
          <w:sz w:val="20"/>
          <w:szCs w:val="20"/>
          <w:lang w:val="fr-FR"/>
        </w:rPr>
        <w:t xml:space="preserve"> (f) </w:t>
      </w:r>
      <w:r w:rsidRPr="0053726D">
        <w:rPr>
          <w:rFonts w:cs="Arial"/>
          <w:sz w:val="20"/>
          <w:szCs w:val="20"/>
          <w:lang w:val="fr-FR"/>
        </w:rPr>
        <w:t>supprimer, modifier ou masquer les marquages de produit, mentions de droits de propriété intellectuelle ou autres étiquettes apposée</w:t>
      </w:r>
      <w:r w:rsidR="00C7226A" w:rsidRPr="0053726D">
        <w:rPr>
          <w:rFonts w:cs="Arial"/>
          <w:sz w:val="20"/>
          <w:szCs w:val="20"/>
          <w:lang w:val="fr-FR"/>
        </w:rPr>
        <w:t>s.</w:t>
      </w:r>
    </w:p>
    <w:p w14:paraId="534B9796" w14:textId="1838B607" w:rsidR="00FE3C14" w:rsidRPr="0053726D" w:rsidRDefault="00380202" w:rsidP="000D2608">
      <w:pPr>
        <w:pStyle w:val="Paragraphedeliste"/>
        <w:numPr>
          <w:ilvl w:val="1"/>
          <w:numId w:val="21"/>
        </w:numPr>
        <w:ind w:left="0" w:hanging="567"/>
        <w:rPr>
          <w:rFonts w:cs="Arial"/>
          <w:sz w:val="20"/>
          <w:szCs w:val="20"/>
          <w:lang w:val="fr-FR"/>
        </w:rPr>
      </w:pPr>
      <w:r w:rsidRPr="0053726D">
        <w:rPr>
          <w:rFonts w:cs="Arial"/>
          <w:b/>
          <w:bCs/>
          <w:sz w:val="20"/>
          <w:szCs w:val="20"/>
          <w:lang w:val="fr-FR"/>
        </w:rPr>
        <w:t>Droits de tiers</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En cas de revendication par un tiers d’une atteinte à des droits de propriété intellectuelle, </w:t>
      </w:r>
      <w:proofErr w:type="spellStart"/>
      <w:r w:rsidRPr="0053726D">
        <w:rPr>
          <w:rFonts w:cs="Arial"/>
          <w:sz w:val="20"/>
          <w:szCs w:val="20"/>
          <w:lang w:val="fr-FR"/>
        </w:rPr>
        <w:t>Doka</w:t>
      </w:r>
      <w:proofErr w:type="spellEnd"/>
      <w:r w:rsidRPr="0053726D">
        <w:rPr>
          <w:rFonts w:cs="Arial"/>
          <w:sz w:val="20"/>
          <w:szCs w:val="20"/>
          <w:lang w:val="fr-FR"/>
        </w:rPr>
        <w:t xml:space="preserve"> est en droit, à sa seule discrétion, (a) de modifier les parties des Services concernées ou de les remplacer par des composants fonctionnellement équivalents ; (b) d’acquérir les droits nécessaires auprès du tiers ; ou (c) de résilier le contrat et de rembourser les redevances payées d’avance. Dans ce </w:t>
      </w:r>
      <w:r w:rsidRPr="0053726D">
        <w:rPr>
          <w:rFonts w:cs="Arial"/>
          <w:sz w:val="20"/>
          <w:szCs w:val="20"/>
          <w:lang w:val="fr-FR"/>
        </w:rPr>
        <w:lastRenderedPageBreak/>
        <w:t xml:space="preserve">cas, </w:t>
      </w:r>
      <w:proofErr w:type="spellStart"/>
      <w:r w:rsidRPr="0053726D">
        <w:rPr>
          <w:rFonts w:cs="Arial"/>
          <w:sz w:val="20"/>
          <w:szCs w:val="20"/>
          <w:lang w:val="fr-FR"/>
        </w:rPr>
        <w:t>Doka</w:t>
      </w:r>
      <w:proofErr w:type="spellEnd"/>
      <w:r w:rsidRPr="0053726D">
        <w:rPr>
          <w:rFonts w:cs="Arial"/>
          <w:sz w:val="20"/>
          <w:szCs w:val="20"/>
          <w:lang w:val="fr-FR"/>
        </w:rPr>
        <w:t xml:space="preserve"> est également en droit de suspendre immédiatement les Services jusqu’à ce qu’une décision ait été prise quant à la marche à suivre.</w:t>
      </w:r>
    </w:p>
    <w:p w14:paraId="1DEED1BE" w14:textId="5ABFFC0F" w:rsidR="00FE3C14" w:rsidRPr="0053726D" w:rsidRDefault="004729B2" w:rsidP="000D2608">
      <w:pPr>
        <w:pStyle w:val="Paragraphedeliste"/>
        <w:numPr>
          <w:ilvl w:val="1"/>
          <w:numId w:val="21"/>
        </w:numPr>
        <w:ind w:left="0" w:hanging="567"/>
        <w:rPr>
          <w:rFonts w:cs="Arial"/>
          <w:sz w:val="20"/>
          <w:szCs w:val="20"/>
          <w:lang w:val="fr-FR"/>
        </w:rPr>
      </w:pPr>
      <w:r w:rsidRPr="0053726D">
        <w:rPr>
          <w:rFonts w:cs="Arial"/>
          <w:b/>
          <w:bCs/>
          <w:sz w:val="20"/>
          <w:szCs w:val="20"/>
          <w:lang w:val="fr-FR"/>
        </w:rPr>
        <w:t>Indemnisation</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Le Client indemnise </w:t>
      </w:r>
      <w:proofErr w:type="spellStart"/>
      <w:r w:rsidRPr="0053726D">
        <w:rPr>
          <w:rFonts w:cs="Arial"/>
          <w:sz w:val="20"/>
          <w:szCs w:val="20"/>
          <w:lang w:val="fr-FR"/>
        </w:rPr>
        <w:t>Doka</w:t>
      </w:r>
      <w:proofErr w:type="spellEnd"/>
      <w:r w:rsidRPr="0053726D">
        <w:rPr>
          <w:rFonts w:cs="Arial"/>
          <w:sz w:val="20"/>
          <w:szCs w:val="20"/>
          <w:lang w:val="fr-FR"/>
        </w:rPr>
        <w:t xml:space="preserve"> et la dégage de toute responsabilité à l’égard des réclamations de tiers pour des atteintes alléguées à des droits de propriété intellectuelle, dans la mesure où celles</w:t>
      </w:r>
      <w:r w:rsidRPr="0053726D">
        <w:rPr>
          <w:rFonts w:cs="Arial"/>
          <w:sz w:val="20"/>
          <w:szCs w:val="20"/>
          <w:lang w:val="fr-FR"/>
        </w:rPr>
        <w:noBreakHyphen/>
        <w:t>ci sont fondées sur des actes ou omissions du Client, en particulier : (a) des spécifications des Services demandées par le Client (par ex. spécifications de conception, plans, modèles du Client, etc.) ; (b) l’utilisation des Services contraire aux instructions ou à leur destination ; ou (c) l’absence de maintenance ou de mise à jour des Services.</w:t>
      </w:r>
    </w:p>
    <w:p w14:paraId="6A805C14" w14:textId="3FC7843F" w:rsidR="00FE3C14" w:rsidRPr="0053726D" w:rsidRDefault="00942A7E" w:rsidP="000D2608">
      <w:pPr>
        <w:pStyle w:val="Paragraphedeliste"/>
        <w:numPr>
          <w:ilvl w:val="1"/>
          <w:numId w:val="21"/>
        </w:numPr>
        <w:ind w:left="0" w:hanging="567"/>
        <w:rPr>
          <w:rFonts w:cs="Arial"/>
          <w:sz w:val="20"/>
          <w:szCs w:val="20"/>
          <w:lang w:val="fr-FR"/>
        </w:rPr>
      </w:pPr>
      <w:bookmarkStart w:id="23" w:name="_Ref155959368"/>
      <w:r w:rsidRPr="00BA3630">
        <w:rPr>
          <w:rFonts w:cs="Arial"/>
          <w:b/>
          <w:bCs/>
          <w:sz w:val="20"/>
          <w:szCs w:val="20"/>
          <w:lang w:val="fr-FR"/>
        </w:rPr>
        <w:t>Retours d’information du Client.</w:t>
      </w:r>
      <w:r w:rsidRPr="0053726D">
        <w:rPr>
          <w:rFonts w:cs="Arial"/>
          <w:sz w:val="20"/>
          <w:szCs w:val="20"/>
          <w:lang w:val="fr-FR"/>
        </w:rPr>
        <w:t xml:space="preserve"> Dans la mesure où le Client communique des commentaires, idées, suggestions de modification ou autres retours d’information concernant les Services (« Retours Client »), le </w:t>
      </w:r>
      <w:r w:rsidR="0074540C" w:rsidRPr="0053726D">
        <w:rPr>
          <w:rFonts w:cs="Arial"/>
          <w:sz w:val="20"/>
          <w:szCs w:val="20"/>
          <w:lang w:val="fr-FR"/>
        </w:rPr>
        <w:t>C</w:t>
      </w:r>
      <w:r w:rsidRPr="0053726D">
        <w:rPr>
          <w:rFonts w:cs="Arial"/>
          <w:sz w:val="20"/>
          <w:szCs w:val="20"/>
          <w:lang w:val="fr-FR"/>
        </w:rPr>
        <w:t xml:space="preserve">lient accorde à </w:t>
      </w:r>
      <w:proofErr w:type="spellStart"/>
      <w:r w:rsidRPr="0053726D">
        <w:rPr>
          <w:rFonts w:cs="Arial"/>
          <w:sz w:val="20"/>
          <w:szCs w:val="20"/>
          <w:lang w:val="fr-FR"/>
        </w:rPr>
        <w:t>Doka</w:t>
      </w:r>
      <w:proofErr w:type="spellEnd"/>
      <w:r w:rsidRPr="0053726D">
        <w:rPr>
          <w:rFonts w:cs="Arial"/>
          <w:sz w:val="20"/>
          <w:szCs w:val="20"/>
          <w:lang w:val="fr-FR"/>
        </w:rPr>
        <w:t xml:space="preserve"> le droit de les utiliser et de les exploiter librement à des fins commerciales, sans limitation de temps, de lieu ou d’objet. Ce droit d’utilisation non exclusif comprend le droit de</w:t>
      </w:r>
      <w:r w:rsidR="00911515" w:rsidRPr="0053726D">
        <w:rPr>
          <w:rFonts w:cs="Arial"/>
          <w:sz w:val="20"/>
          <w:szCs w:val="20"/>
          <w:lang w:val="fr-FR"/>
        </w:rPr>
        <w:t xml:space="preserve"> modification</w:t>
      </w:r>
      <w:r w:rsidRPr="0053726D">
        <w:rPr>
          <w:rFonts w:cs="Arial"/>
          <w:sz w:val="20"/>
          <w:szCs w:val="20"/>
          <w:lang w:val="fr-FR"/>
        </w:rPr>
        <w:t>, de transfert et de sous</w:t>
      </w:r>
      <w:r w:rsidRPr="0053726D">
        <w:rPr>
          <w:rFonts w:cs="Arial"/>
          <w:sz w:val="20"/>
          <w:szCs w:val="20"/>
          <w:lang w:val="fr-FR"/>
        </w:rPr>
        <w:noBreakHyphen/>
        <w:t xml:space="preserve">licence et est intégralement rémunéré par la fourniture initiale des </w:t>
      </w:r>
      <w:r w:rsidR="00D96D61" w:rsidRPr="0053726D">
        <w:rPr>
          <w:rFonts w:cs="Arial"/>
          <w:sz w:val="20"/>
          <w:szCs w:val="20"/>
          <w:lang w:val="fr-FR"/>
        </w:rPr>
        <w:t>S</w:t>
      </w:r>
      <w:r w:rsidRPr="0053726D">
        <w:rPr>
          <w:rFonts w:cs="Arial"/>
          <w:sz w:val="20"/>
          <w:szCs w:val="20"/>
          <w:lang w:val="fr-FR"/>
        </w:rPr>
        <w:t>ervices.</w:t>
      </w:r>
    </w:p>
    <w:p w14:paraId="5DD92026" w14:textId="58941EB0" w:rsidR="00FE3C14" w:rsidRPr="0053726D" w:rsidRDefault="0011534D" w:rsidP="000D2608">
      <w:pPr>
        <w:pStyle w:val="Paragraphedeliste"/>
        <w:numPr>
          <w:ilvl w:val="1"/>
          <w:numId w:val="21"/>
        </w:numPr>
        <w:ind w:left="0" w:hanging="567"/>
        <w:rPr>
          <w:rFonts w:cs="Arial"/>
          <w:sz w:val="20"/>
          <w:szCs w:val="20"/>
          <w:lang w:val="fr-FR"/>
        </w:rPr>
      </w:pPr>
      <w:bookmarkStart w:id="24" w:name="_Ref164435448"/>
      <w:r w:rsidRPr="0053726D">
        <w:rPr>
          <w:rFonts w:cs="Arial"/>
          <w:b/>
          <w:bCs/>
          <w:sz w:val="20"/>
          <w:szCs w:val="20"/>
          <w:lang w:val="fr-FR"/>
        </w:rPr>
        <w:t xml:space="preserve">Utilisation </w:t>
      </w:r>
      <w:r w:rsidRPr="00514CE4">
        <w:rPr>
          <w:rFonts w:cs="Arial"/>
          <w:b/>
          <w:bCs/>
          <w:sz w:val="20"/>
          <w:szCs w:val="20"/>
          <w:lang w:val="fr-FR"/>
        </w:rPr>
        <w:t>autoris</w:t>
      </w:r>
      <w:r w:rsidRPr="00BA3630">
        <w:rPr>
          <w:rFonts w:cs="Arial"/>
          <w:b/>
          <w:bCs/>
          <w:sz w:val="20"/>
          <w:szCs w:val="20"/>
          <w:lang w:val="fr-FR"/>
        </w:rPr>
        <w:t>ée des Données d’utilisation.</w:t>
      </w:r>
      <w:r w:rsidRPr="0053726D">
        <w:rPr>
          <w:rFonts w:cs="Arial"/>
          <w:sz w:val="20"/>
          <w:szCs w:val="20"/>
          <w:lang w:val="fr-FR"/>
        </w:rPr>
        <w:t xml:space="preserve"> </w:t>
      </w:r>
      <w:proofErr w:type="spellStart"/>
      <w:r w:rsidRPr="0053726D">
        <w:rPr>
          <w:rFonts w:cs="Arial"/>
          <w:sz w:val="20"/>
          <w:szCs w:val="20"/>
          <w:lang w:val="fr-FR"/>
        </w:rPr>
        <w:t>Doka</w:t>
      </w:r>
      <w:proofErr w:type="spellEnd"/>
      <w:r w:rsidRPr="0053726D">
        <w:rPr>
          <w:rFonts w:cs="Arial"/>
          <w:sz w:val="20"/>
          <w:szCs w:val="20"/>
          <w:lang w:val="fr-FR"/>
        </w:rPr>
        <w:t xml:space="preserve"> est autorisée à utiliser les Données d’utilisation aux fins du</w:t>
      </w:r>
      <w:r w:rsidR="008F5094" w:rsidRPr="0053726D">
        <w:rPr>
          <w:rFonts w:cs="Arial"/>
          <w:sz w:val="20"/>
          <w:szCs w:val="20"/>
          <w:lang w:val="fr-FR"/>
        </w:rPr>
        <w:t xml:space="preserve"> d</w:t>
      </w:r>
      <w:r w:rsidRPr="0053726D">
        <w:rPr>
          <w:rFonts w:cs="Arial"/>
          <w:sz w:val="20"/>
          <w:szCs w:val="20"/>
          <w:lang w:val="fr-FR"/>
        </w:rPr>
        <w:t>é</w:t>
      </w:r>
      <w:r w:rsidR="008F5094" w:rsidRPr="0053726D">
        <w:rPr>
          <w:rFonts w:cs="Arial"/>
          <w:sz w:val="20"/>
          <w:szCs w:val="20"/>
          <w:lang w:val="fr-FR"/>
        </w:rPr>
        <w:t>velop</w:t>
      </w:r>
      <w:r w:rsidRPr="0053726D">
        <w:rPr>
          <w:rFonts w:cs="Arial"/>
          <w:sz w:val="20"/>
          <w:szCs w:val="20"/>
          <w:lang w:val="fr-FR"/>
        </w:rPr>
        <w:t>pement ultérieur de</w:t>
      </w:r>
      <w:r w:rsidR="008F5094" w:rsidRPr="0053726D">
        <w:rPr>
          <w:rFonts w:cs="Arial"/>
          <w:sz w:val="20"/>
          <w:szCs w:val="20"/>
          <w:lang w:val="fr-FR"/>
        </w:rPr>
        <w:t xml:space="preserve"> produ</w:t>
      </w:r>
      <w:r w:rsidRPr="0053726D">
        <w:rPr>
          <w:rFonts w:cs="Arial"/>
          <w:sz w:val="20"/>
          <w:szCs w:val="20"/>
          <w:lang w:val="fr-FR"/>
        </w:rPr>
        <w:t>i</w:t>
      </w:r>
      <w:r w:rsidR="008F5094" w:rsidRPr="0053726D">
        <w:rPr>
          <w:rFonts w:cs="Arial"/>
          <w:sz w:val="20"/>
          <w:szCs w:val="20"/>
          <w:lang w:val="fr-FR"/>
        </w:rPr>
        <w:t xml:space="preserve">ts </w:t>
      </w:r>
      <w:r w:rsidRPr="0053726D">
        <w:rPr>
          <w:rFonts w:cs="Arial"/>
          <w:sz w:val="20"/>
          <w:szCs w:val="20"/>
          <w:lang w:val="fr-FR"/>
        </w:rPr>
        <w:t>et</w:t>
      </w:r>
      <w:r w:rsidR="008F5094" w:rsidRPr="0053726D">
        <w:rPr>
          <w:rFonts w:cs="Arial"/>
          <w:sz w:val="20"/>
          <w:szCs w:val="20"/>
          <w:lang w:val="fr-FR"/>
        </w:rPr>
        <w:t xml:space="preserve"> </w:t>
      </w:r>
      <w:r w:rsidR="008437CD" w:rsidRPr="0053726D">
        <w:rPr>
          <w:rFonts w:cs="Arial"/>
          <w:sz w:val="20"/>
          <w:szCs w:val="20"/>
          <w:lang w:val="fr-FR"/>
        </w:rPr>
        <w:t>s</w:t>
      </w:r>
      <w:r w:rsidR="008F5094" w:rsidRPr="0053726D">
        <w:rPr>
          <w:rFonts w:cs="Arial"/>
          <w:sz w:val="20"/>
          <w:szCs w:val="20"/>
          <w:lang w:val="fr-FR"/>
        </w:rPr>
        <w:t xml:space="preserve">ervices </w:t>
      </w:r>
      <w:r w:rsidRPr="0053726D">
        <w:rPr>
          <w:rFonts w:cs="Arial"/>
          <w:sz w:val="20"/>
          <w:szCs w:val="20"/>
          <w:lang w:val="fr-FR"/>
        </w:rPr>
        <w:t>existants ainsi que du développement de nouveaux</w:t>
      </w:r>
      <w:r w:rsidR="008F5094" w:rsidRPr="0053726D">
        <w:rPr>
          <w:rFonts w:cs="Arial"/>
          <w:sz w:val="20"/>
          <w:szCs w:val="20"/>
          <w:lang w:val="fr-FR"/>
        </w:rPr>
        <w:t xml:space="preserve"> produ</w:t>
      </w:r>
      <w:r w:rsidRPr="0053726D">
        <w:rPr>
          <w:rFonts w:cs="Arial"/>
          <w:sz w:val="20"/>
          <w:szCs w:val="20"/>
          <w:lang w:val="fr-FR"/>
        </w:rPr>
        <w:t>i</w:t>
      </w:r>
      <w:r w:rsidR="008F5094" w:rsidRPr="0053726D">
        <w:rPr>
          <w:rFonts w:cs="Arial"/>
          <w:sz w:val="20"/>
          <w:szCs w:val="20"/>
          <w:lang w:val="fr-FR"/>
        </w:rPr>
        <w:t xml:space="preserve">ts </w:t>
      </w:r>
      <w:r w:rsidRPr="0053726D">
        <w:rPr>
          <w:rFonts w:cs="Arial"/>
          <w:sz w:val="20"/>
          <w:szCs w:val="20"/>
          <w:lang w:val="fr-FR"/>
        </w:rPr>
        <w:t>et</w:t>
      </w:r>
      <w:r w:rsidR="008F5094" w:rsidRPr="0053726D">
        <w:rPr>
          <w:rFonts w:cs="Arial"/>
          <w:sz w:val="20"/>
          <w:szCs w:val="20"/>
          <w:lang w:val="fr-FR"/>
        </w:rPr>
        <w:t xml:space="preserve"> </w:t>
      </w:r>
      <w:r w:rsidR="008437CD" w:rsidRPr="0053726D">
        <w:rPr>
          <w:rFonts w:cs="Arial"/>
          <w:sz w:val="20"/>
          <w:szCs w:val="20"/>
          <w:lang w:val="fr-FR"/>
        </w:rPr>
        <w:t>s</w:t>
      </w:r>
      <w:r w:rsidR="008F5094" w:rsidRPr="0053726D">
        <w:rPr>
          <w:rFonts w:cs="Arial"/>
          <w:sz w:val="20"/>
          <w:szCs w:val="20"/>
          <w:lang w:val="fr-FR"/>
        </w:rPr>
        <w:t>ervices</w:t>
      </w:r>
      <w:r w:rsidRPr="0053726D">
        <w:rPr>
          <w:rFonts w:cs="Arial"/>
          <w:sz w:val="20"/>
          <w:szCs w:val="20"/>
          <w:lang w:val="fr-FR"/>
        </w:rPr>
        <w:t>, sans</w:t>
      </w:r>
      <w:r w:rsidR="008F5094" w:rsidRPr="0053726D">
        <w:rPr>
          <w:rFonts w:cs="Arial"/>
          <w:sz w:val="20"/>
          <w:szCs w:val="20"/>
          <w:lang w:val="fr-FR"/>
        </w:rPr>
        <w:t xml:space="preserve"> restriction </w:t>
      </w:r>
      <w:r w:rsidRPr="0053726D">
        <w:rPr>
          <w:rFonts w:cs="Arial"/>
          <w:sz w:val="20"/>
          <w:szCs w:val="20"/>
          <w:lang w:val="fr-FR"/>
        </w:rPr>
        <w:t>de contenu, de temps ou de lieu (y compris au moyen d’</w:t>
      </w:r>
      <w:r w:rsidR="008F5094" w:rsidRPr="0053726D">
        <w:rPr>
          <w:rFonts w:cs="Arial"/>
          <w:sz w:val="20"/>
          <w:szCs w:val="20"/>
          <w:lang w:val="fr-FR"/>
        </w:rPr>
        <w:t>analys</w:t>
      </w:r>
      <w:r w:rsidRPr="0053726D">
        <w:rPr>
          <w:rFonts w:cs="Arial"/>
          <w:sz w:val="20"/>
          <w:szCs w:val="20"/>
          <w:lang w:val="fr-FR"/>
        </w:rPr>
        <w:t>e</w:t>
      </w:r>
      <w:r w:rsidR="008F5094" w:rsidRPr="0053726D">
        <w:rPr>
          <w:rFonts w:cs="Arial"/>
          <w:sz w:val="20"/>
          <w:szCs w:val="20"/>
          <w:lang w:val="fr-FR"/>
        </w:rPr>
        <w:t xml:space="preserve">s </w:t>
      </w:r>
      <w:r w:rsidRPr="0053726D">
        <w:rPr>
          <w:rFonts w:cs="Arial"/>
          <w:sz w:val="20"/>
          <w:szCs w:val="20"/>
          <w:lang w:val="fr-FR"/>
        </w:rPr>
        <w:t>de données automatisées et de compilations statistiques). Ce droit d’utilisation</w:t>
      </w:r>
      <w:r w:rsidR="008F5094" w:rsidRPr="0053726D">
        <w:rPr>
          <w:rFonts w:cs="Arial"/>
          <w:sz w:val="20"/>
          <w:szCs w:val="20"/>
          <w:lang w:val="fr-FR"/>
        </w:rPr>
        <w:t xml:space="preserve"> non</w:t>
      </w:r>
      <w:r w:rsidRPr="0053726D">
        <w:rPr>
          <w:rFonts w:cs="Arial"/>
          <w:sz w:val="20"/>
          <w:szCs w:val="20"/>
          <w:lang w:val="fr-FR"/>
        </w:rPr>
        <w:t xml:space="preserve"> </w:t>
      </w:r>
      <w:r w:rsidR="008F5094" w:rsidRPr="0053726D">
        <w:rPr>
          <w:rFonts w:cs="Arial"/>
          <w:sz w:val="20"/>
          <w:szCs w:val="20"/>
          <w:lang w:val="fr-FR"/>
        </w:rPr>
        <w:t>exclusi</w:t>
      </w:r>
      <w:r w:rsidRPr="0053726D">
        <w:rPr>
          <w:rFonts w:cs="Arial"/>
          <w:sz w:val="20"/>
          <w:szCs w:val="20"/>
          <w:lang w:val="fr-FR"/>
        </w:rPr>
        <w:t>f comprend le droit de modification ainsi que le droit de transfert et de sous</w:t>
      </w:r>
      <w:r w:rsidRPr="0053726D">
        <w:rPr>
          <w:rFonts w:cs="Arial"/>
          <w:sz w:val="20"/>
          <w:szCs w:val="20"/>
          <w:lang w:val="fr-FR"/>
        </w:rPr>
        <w:noBreakHyphen/>
      </w:r>
      <w:r w:rsidR="008F5094" w:rsidRPr="0053726D">
        <w:rPr>
          <w:rFonts w:cs="Arial"/>
          <w:sz w:val="20"/>
          <w:szCs w:val="20"/>
          <w:lang w:val="fr-FR"/>
        </w:rPr>
        <w:t>licen</w:t>
      </w:r>
      <w:r w:rsidRPr="0053726D">
        <w:rPr>
          <w:rFonts w:cs="Arial"/>
          <w:sz w:val="20"/>
          <w:szCs w:val="20"/>
          <w:lang w:val="fr-FR"/>
        </w:rPr>
        <w:t>c</w:t>
      </w:r>
      <w:r w:rsidR="00911515" w:rsidRPr="0053726D">
        <w:rPr>
          <w:rFonts w:cs="Arial"/>
          <w:sz w:val="20"/>
          <w:szCs w:val="20"/>
          <w:lang w:val="fr-FR"/>
        </w:rPr>
        <w:t>e</w:t>
      </w:r>
      <w:r w:rsidR="008F5094" w:rsidRPr="0053726D">
        <w:rPr>
          <w:rFonts w:cs="Arial"/>
          <w:sz w:val="20"/>
          <w:szCs w:val="20"/>
          <w:lang w:val="fr-FR"/>
        </w:rPr>
        <w:t xml:space="preserve"> </w:t>
      </w:r>
      <w:r w:rsidRPr="0053726D">
        <w:rPr>
          <w:rFonts w:cs="Arial"/>
          <w:sz w:val="20"/>
          <w:szCs w:val="20"/>
          <w:lang w:val="fr-FR"/>
        </w:rPr>
        <w:t>au profit des Sociétés affilié</w:t>
      </w:r>
      <w:r w:rsidR="00911515" w:rsidRPr="0053726D">
        <w:rPr>
          <w:rFonts w:cs="Arial"/>
          <w:sz w:val="20"/>
          <w:szCs w:val="20"/>
          <w:lang w:val="fr-FR"/>
        </w:rPr>
        <w:t xml:space="preserve">es </w:t>
      </w:r>
      <w:r w:rsidRPr="0053726D">
        <w:rPr>
          <w:rFonts w:cs="Arial"/>
          <w:sz w:val="20"/>
          <w:szCs w:val="20"/>
          <w:lang w:val="fr-FR"/>
        </w:rPr>
        <w:t>de</w:t>
      </w:r>
      <w:r w:rsidR="00911515" w:rsidRPr="0053726D">
        <w:rPr>
          <w:rFonts w:cs="Arial"/>
          <w:sz w:val="20"/>
          <w:szCs w:val="20"/>
          <w:lang w:val="fr-FR"/>
        </w:rPr>
        <w:t xml:space="preserve"> </w:t>
      </w:r>
      <w:proofErr w:type="spellStart"/>
      <w:r w:rsidR="008F5094" w:rsidRPr="0053726D">
        <w:rPr>
          <w:rFonts w:cs="Arial"/>
          <w:sz w:val="20"/>
          <w:szCs w:val="20"/>
          <w:lang w:val="fr-FR"/>
        </w:rPr>
        <w:t>Doka</w:t>
      </w:r>
      <w:proofErr w:type="spellEnd"/>
      <w:r w:rsidRPr="0053726D">
        <w:rPr>
          <w:rFonts w:cs="Arial"/>
          <w:sz w:val="20"/>
          <w:szCs w:val="20"/>
          <w:lang w:val="fr-FR"/>
        </w:rPr>
        <w:t> </w:t>
      </w:r>
      <w:r w:rsidR="008F5094" w:rsidRPr="0053726D">
        <w:rPr>
          <w:rFonts w:cs="Arial"/>
          <w:sz w:val="20"/>
          <w:szCs w:val="20"/>
          <w:lang w:val="fr-FR"/>
        </w:rPr>
        <w:t xml:space="preserve">; </w:t>
      </w:r>
      <w:r w:rsidRPr="0053726D">
        <w:rPr>
          <w:rFonts w:cs="Arial"/>
          <w:sz w:val="20"/>
          <w:szCs w:val="20"/>
          <w:lang w:val="fr-FR"/>
        </w:rPr>
        <w:t xml:space="preserve">les Données d’utilisation ne seront pas communiquées à d’autres </w:t>
      </w:r>
      <w:r w:rsidR="008F5094" w:rsidRPr="0053726D">
        <w:rPr>
          <w:rFonts w:cs="Arial"/>
          <w:sz w:val="20"/>
          <w:szCs w:val="20"/>
          <w:lang w:val="fr-FR"/>
        </w:rPr>
        <w:t>tie</w:t>
      </w:r>
      <w:r w:rsidRPr="0053726D">
        <w:rPr>
          <w:rFonts w:cs="Arial"/>
          <w:sz w:val="20"/>
          <w:szCs w:val="20"/>
          <w:lang w:val="fr-FR"/>
        </w:rPr>
        <w:t>r</w:t>
      </w:r>
      <w:r w:rsidR="008F5094" w:rsidRPr="0053726D">
        <w:rPr>
          <w:rFonts w:cs="Arial"/>
          <w:sz w:val="20"/>
          <w:szCs w:val="20"/>
          <w:lang w:val="fr-FR"/>
        </w:rPr>
        <w:t>s.</w:t>
      </w:r>
      <w:r w:rsidR="00AF3FC2" w:rsidRPr="0053726D">
        <w:rPr>
          <w:rFonts w:cs="Arial"/>
          <w:sz w:val="20"/>
          <w:szCs w:val="20"/>
          <w:lang w:val="fr-FR"/>
        </w:rPr>
        <w:t xml:space="preserve"> </w:t>
      </w:r>
      <w:r w:rsidRPr="0053726D">
        <w:rPr>
          <w:rFonts w:cs="Arial"/>
          <w:sz w:val="20"/>
          <w:szCs w:val="20"/>
          <w:lang w:val="fr-FR"/>
        </w:rPr>
        <w:t>Ce droit est intégralement rémunéré par la fourniture initiale des</w:t>
      </w:r>
      <w:r w:rsidR="008F5094" w:rsidRPr="0053726D">
        <w:rPr>
          <w:rFonts w:cs="Arial"/>
          <w:sz w:val="20"/>
          <w:szCs w:val="20"/>
          <w:lang w:val="fr-FR"/>
        </w:rPr>
        <w:t xml:space="preserve"> </w:t>
      </w:r>
      <w:r w:rsidR="00D96D61" w:rsidRPr="0053726D">
        <w:rPr>
          <w:rFonts w:cs="Arial"/>
          <w:sz w:val="20"/>
          <w:szCs w:val="20"/>
          <w:lang w:val="fr-FR"/>
        </w:rPr>
        <w:t>S</w:t>
      </w:r>
      <w:r w:rsidR="008F5094" w:rsidRPr="0053726D">
        <w:rPr>
          <w:rFonts w:cs="Arial"/>
          <w:sz w:val="20"/>
          <w:szCs w:val="20"/>
          <w:lang w:val="fr-FR"/>
        </w:rPr>
        <w:t xml:space="preserve">ervices. </w:t>
      </w:r>
      <w:r w:rsidRPr="0053726D">
        <w:rPr>
          <w:rFonts w:cs="Arial"/>
          <w:sz w:val="20"/>
          <w:szCs w:val="20"/>
          <w:lang w:val="fr-FR"/>
        </w:rPr>
        <w:t>L</w:t>
      </w:r>
      <w:r w:rsidR="008F5094" w:rsidRPr="0053726D">
        <w:rPr>
          <w:rFonts w:cs="Arial"/>
          <w:sz w:val="20"/>
          <w:szCs w:val="20"/>
          <w:lang w:val="fr-FR"/>
        </w:rPr>
        <w:t xml:space="preserve">e </w:t>
      </w:r>
      <w:r w:rsidR="0074540C" w:rsidRPr="0053726D">
        <w:rPr>
          <w:rFonts w:cs="Arial"/>
          <w:sz w:val="20"/>
          <w:szCs w:val="20"/>
          <w:lang w:val="fr-FR"/>
        </w:rPr>
        <w:t>C</w:t>
      </w:r>
      <w:r w:rsidRPr="0053726D">
        <w:rPr>
          <w:rFonts w:cs="Arial"/>
          <w:sz w:val="20"/>
          <w:szCs w:val="20"/>
          <w:lang w:val="fr-FR"/>
        </w:rPr>
        <w:t xml:space="preserve">lient garantit que les Données d’utilisation sont exemptes de droits de tiers contraires au présent article 4.7 et indemnise </w:t>
      </w:r>
      <w:proofErr w:type="spellStart"/>
      <w:r w:rsidRPr="0053726D">
        <w:rPr>
          <w:rFonts w:cs="Arial"/>
          <w:sz w:val="20"/>
          <w:szCs w:val="20"/>
          <w:lang w:val="fr-FR"/>
        </w:rPr>
        <w:t>Doka</w:t>
      </w:r>
      <w:proofErr w:type="spellEnd"/>
      <w:r w:rsidRPr="0053726D">
        <w:rPr>
          <w:rFonts w:cs="Arial"/>
          <w:sz w:val="20"/>
          <w:szCs w:val="20"/>
          <w:lang w:val="fr-FR"/>
        </w:rPr>
        <w:t xml:space="preserve"> à cet égard</w:t>
      </w:r>
      <w:r w:rsidR="008F5094" w:rsidRPr="0053726D">
        <w:rPr>
          <w:rFonts w:cs="Arial"/>
          <w:sz w:val="20"/>
          <w:szCs w:val="20"/>
          <w:lang w:val="fr-FR"/>
        </w:rPr>
        <w:t>.</w:t>
      </w:r>
      <w:bookmarkEnd w:id="23"/>
      <w:bookmarkEnd w:id="24"/>
    </w:p>
    <w:p w14:paraId="63954C88" w14:textId="7F77FFF4" w:rsidR="00AF3FC2" w:rsidRPr="0053726D" w:rsidRDefault="008936D3" w:rsidP="000D2608">
      <w:pPr>
        <w:pStyle w:val="Paragraphedeliste"/>
        <w:numPr>
          <w:ilvl w:val="1"/>
          <w:numId w:val="21"/>
        </w:numPr>
        <w:ind w:left="0" w:hanging="567"/>
        <w:rPr>
          <w:rFonts w:cs="Arial"/>
          <w:sz w:val="20"/>
          <w:szCs w:val="20"/>
          <w:lang w:val="fr-FR"/>
        </w:rPr>
      </w:pPr>
      <w:r w:rsidRPr="00BA3630">
        <w:rPr>
          <w:rFonts w:cs="Arial"/>
          <w:b/>
          <w:bCs/>
          <w:sz w:val="20"/>
          <w:szCs w:val="20"/>
          <w:lang w:val="fr-FR"/>
        </w:rPr>
        <w:t>Marques et marketing.</w:t>
      </w:r>
      <w:r w:rsidRPr="0053726D">
        <w:rPr>
          <w:rFonts w:cs="Arial"/>
          <w:sz w:val="20"/>
          <w:szCs w:val="20"/>
          <w:lang w:val="fr-FR"/>
        </w:rPr>
        <w:t xml:space="preserve"> Les marques, noms commerciaux, dénominations sociales, raisons sociales et</w:t>
      </w:r>
      <w:r w:rsidR="00CA0EFF" w:rsidRPr="0053726D">
        <w:rPr>
          <w:rFonts w:cs="Arial"/>
          <w:sz w:val="20"/>
          <w:szCs w:val="20"/>
          <w:lang w:val="fr-FR"/>
        </w:rPr>
        <w:t xml:space="preserve"> logos </w:t>
      </w:r>
      <w:r w:rsidRPr="0053726D">
        <w:rPr>
          <w:rFonts w:cs="Arial"/>
          <w:sz w:val="20"/>
          <w:szCs w:val="20"/>
          <w:lang w:val="fr-FR"/>
        </w:rPr>
        <w:t>de</w:t>
      </w:r>
      <w:r w:rsidR="00CA0EFF" w:rsidRPr="0053726D">
        <w:rPr>
          <w:rFonts w:cs="Arial"/>
          <w:sz w:val="20"/>
          <w:szCs w:val="20"/>
          <w:lang w:val="fr-FR"/>
        </w:rPr>
        <w:t xml:space="preserve"> </w:t>
      </w:r>
      <w:proofErr w:type="spellStart"/>
      <w:r w:rsidR="00CA0EFF" w:rsidRPr="0053726D">
        <w:rPr>
          <w:rFonts w:cs="Arial"/>
          <w:sz w:val="20"/>
          <w:szCs w:val="20"/>
          <w:lang w:val="fr-FR"/>
        </w:rPr>
        <w:t>Doka</w:t>
      </w:r>
      <w:proofErr w:type="spellEnd"/>
      <w:r w:rsidR="00CA0EFF" w:rsidRPr="0053726D">
        <w:rPr>
          <w:rFonts w:cs="Arial"/>
          <w:sz w:val="20"/>
          <w:szCs w:val="20"/>
          <w:lang w:val="fr-FR"/>
        </w:rPr>
        <w:t xml:space="preserve"> o</w:t>
      </w:r>
      <w:r w:rsidRPr="0053726D">
        <w:rPr>
          <w:rFonts w:cs="Arial"/>
          <w:sz w:val="20"/>
          <w:szCs w:val="20"/>
          <w:lang w:val="fr-FR"/>
        </w:rPr>
        <w:t>u du Client, qu’ils soient en</w:t>
      </w:r>
      <w:r w:rsidR="00CA0EFF" w:rsidRPr="0053726D">
        <w:rPr>
          <w:rFonts w:cs="Arial"/>
          <w:sz w:val="20"/>
          <w:szCs w:val="20"/>
          <w:lang w:val="fr-FR"/>
        </w:rPr>
        <w:t>regist</w:t>
      </w:r>
      <w:r w:rsidRPr="0053726D">
        <w:rPr>
          <w:rFonts w:cs="Arial"/>
          <w:sz w:val="20"/>
          <w:szCs w:val="20"/>
          <w:lang w:val="fr-FR"/>
        </w:rPr>
        <w:t>rés</w:t>
      </w:r>
      <w:r w:rsidR="00CA0EFF" w:rsidRPr="0053726D">
        <w:rPr>
          <w:rFonts w:cs="Arial"/>
          <w:sz w:val="20"/>
          <w:szCs w:val="20"/>
          <w:lang w:val="fr-FR"/>
        </w:rPr>
        <w:t xml:space="preserve"> o</w:t>
      </w:r>
      <w:r w:rsidRPr="0053726D">
        <w:rPr>
          <w:rFonts w:cs="Arial"/>
          <w:sz w:val="20"/>
          <w:szCs w:val="20"/>
          <w:lang w:val="fr-FR"/>
        </w:rPr>
        <w:t>u</w:t>
      </w:r>
      <w:r w:rsidR="00CA0EFF" w:rsidRPr="0053726D">
        <w:rPr>
          <w:rFonts w:cs="Arial"/>
          <w:sz w:val="20"/>
          <w:szCs w:val="20"/>
          <w:lang w:val="fr-FR"/>
        </w:rPr>
        <w:t xml:space="preserve"> no</w:t>
      </w:r>
      <w:r w:rsidRPr="0053726D">
        <w:rPr>
          <w:rFonts w:cs="Arial"/>
          <w:sz w:val="20"/>
          <w:szCs w:val="20"/>
          <w:lang w:val="fr-FR"/>
        </w:rPr>
        <w:t>n</w:t>
      </w:r>
      <w:r w:rsidR="00CA0EFF" w:rsidRPr="0053726D">
        <w:rPr>
          <w:rFonts w:cs="Arial"/>
          <w:sz w:val="20"/>
          <w:szCs w:val="20"/>
          <w:lang w:val="fr-FR"/>
        </w:rPr>
        <w:t xml:space="preserve"> (</w:t>
      </w:r>
      <w:r w:rsidRPr="0053726D">
        <w:rPr>
          <w:rFonts w:cs="Arial"/>
          <w:sz w:val="20"/>
          <w:szCs w:val="20"/>
          <w:lang w:val="fr-FR"/>
        </w:rPr>
        <w:t>« Marques »), sont la propriété exclusive de la Partie concernée, qui détient tous les droi</w:t>
      </w:r>
      <w:r w:rsidR="00CA0EFF" w:rsidRPr="0053726D">
        <w:rPr>
          <w:rFonts w:cs="Arial"/>
          <w:sz w:val="20"/>
          <w:szCs w:val="20"/>
          <w:lang w:val="fr-FR"/>
        </w:rPr>
        <w:t>ts, tit</w:t>
      </w:r>
      <w:r w:rsidRPr="0053726D">
        <w:rPr>
          <w:rFonts w:cs="Arial"/>
          <w:sz w:val="20"/>
          <w:szCs w:val="20"/>
          <w:lang w:val="fr-FR"/>
        </w:rPr>
        <w:t>r</w:t>
      </w:r>
      <w:r w:rsidR="00CA0EFF" w:rsidRPr="0053726D">
        <w:rPr>
          <w:rFonts w:cs="Arial"/>
          <w:sz w:val="20"/>
          <w:szCs w:val="20"/>
          <w:lang w:val="fr-FR"/>
        </w:rPr>
        <w:t xml:space="preserve">es </w:t>
      </w:r>
      <w:r w:rsidRPr="0053726D">
        <w:rPr>
          <w:rFonts w:cs="Arial"/>
          <w:sz w:val="20"/>
          <w:szCs w:val="20"/>
          <w:lang w:val="fr-FR"/>
        </w:rPr>
        <w:t>et</w:t>
      </w:r>
      <w:r w:rsidR="00CA0EFF" w:rsidRPr="0053726D">
        <w:rPr>
          <w:rFonts w:cs="Arial"/>
          <w:sz w:val="20"/>
          <w:szCs w:val="20"/>
          <w:lang w:val="fr-FR"/>
        </w:rPr>
        <w:t xml:space="preserve"> int</w:t>
      </w:r>
      <w:r w:rsidRPr="0053726D">
        <w:rPr>
          <w:rFonts w:cs="Arial"/>
          <w:sz w:val="20"/>
          <w:szCs w:val="20"/>
          <w:lang w:val="fr-FR"/>
        </w:rPr>
        <w:t xml:space="preserve">érêts y afférents. </w:t>
      </w:r>
      <w:proofErr w:type="spellStart"/>
      <w:r w:rsidRPr="0053726D">
        <w:rPr>
          <w:rFonts w:cs="Arial"/>
          <w:sz w:val="20"/>
          <w:szCs w:val="20"/>
          <w:lang w:val="fr-FR"/>
        </w:rPr>
        <w:t>Doka</w:t>
      </w:r>
      <w:proofErr w:type="spellEnd"/>
      <w:r w:rsidRPr="0053726D">
        <w:rPr>
          <w:rFonts w:cs="Arial"/>
          <w:sz w:val="20"/>
          <w:szCs w:val="20"/>
          <w:lang w:val="fr-FR"/>
        </w:rPr>
        <w:t xml:space="preserve"> peut utiliser gratuitement les Marques et les déclarations relatives aux Solutions numériques du Client pour la fourniture des Services (par ex. conception personnalisée de l’interface utilisateur) ainsi qu’à ses propres fins de marketing (par ex. dans des descriptions de produits, listes de Clien</w:t>
      </w:r>
      <w:r w:rsidR="00CA0EFF" w:rsidRPr="0053726D">
        <w:rPr>
          <w:rFonts w:cs="Arial"/>
          <w:sz w:val="20"/>
          <w:szCs w:val="20"/>
          <w:lang w:val="fr-FR"/>
        </w:rPr>
        <w:t>ts, sites</w:t>
      </w:r>
      <w:r w:rsidRPr="0053726D">
        <w:rPr>
          <w:rFonts w:cs="Arial"/>
          <w:sz w:val="20"/>
          <w:szCs w:val="20"/>
          <w:lang w:val="fr-FR"/>
        </w:rPr>
        <w:t xml:space="preserve"> Internet, communiqués de presse, réseaux sociaux et autres</w:t>
      </w:r>
      <w:r w:rsidR="00CA0EFF" w:rsidRPr="0053726D">
        <w:rPr>
          <w:rFonts w:cs="Arial"/>
          <w:sz w:val="20"/>
          <w:szCs w:val="20"/>
          <w:lang w:val="fr-FR"/>
        </w:rPr>
        <w:t xml:space="preserve"> can</w:t>
      </w:r>
      <w:r w:rsidRPr="0053726D">
        <w:rPr>
          <w:rFonts w:cs="Arial"/>
          <w:sz w:val="20"/>
          <w:szCs w:val="20"/>
          <w:lang w:val="fr-FR"/>
        </w:rPr>
        <w:t>aux</w:t>
      </w:r>
      <w:r w:rsidR="00CA0EFF" w:rsidRPr="0053726D">
        <w:rPr>
          <w:rFonts w:cs="Arial"/>
          <w:sz w:val="20"/>
          <w:szCs w:val="20"/>
          <w:lang w:val="fr-FR"/>
        </w:rPr>
        <w:t xml:space="preserve">). </w:t>
      </w:r>
      <w:proofErr w:type="spellStart"/>
      <w:r w:rsidR="00CA0EFF" w:rsidRPr="0053726D">
        <w:rPr>
          <w:rFonts w:cs="Arial"/>
          <w:sz w:val="20"/>
          <w:szCs w:val="20"/>
          <w:lang w:val="fr-FR"/>
        </w:rPr>
        <w:t>Doka</w:t>
      </w:r>
      <w:proofErr w:type="spellEnd"/>
      <w:r w:rsidR="00CA0EFF" w:rsidRPr="0053726D">
        <w:rPr>
          <w:rFonts w:cs="Arial"/>
          <w:sz w:val="20"/>
          <w:szCs w:val="20"/>
          <w:lang w:val="fr-FR"/>
        </w:rPr>
        <w:t xml:space="preserve"> </w:t>
      </w:r>
      <w:r w:rsidRPr="0053726D">
        <w:rPr>
          <w:rFonts w:cs="Arial"/>
          <w:sz w:val="20"/>
          <w:szCs w:val="20"/>
          <w:lang w:val="fr-FR"/>
        </w:rPr>
        <w:t>respectera les directives relatives à l’utilisation appropriée des Marques du Client, pour autant qu’elles lui aient été communiquées par écrit</w:t>
      </w:r>
      <w:r w:rsidR="00CA0EFF" w:rsidRPr="0053726D">
        <w:rPr>
          <w:rFonts w:cs="Arial"/>
          <w:sz w:val="20"/>
          <w:szCs w:val="20"/>
          <w:lang w:val="fr-FR"/>
        </w:rPr>
        <w:t>.</w:t>
      </w:r>
    </w:p>
    <w:p w14:paraId="349D5B1B" w14:textId="77777777" w:rsidR="004711E3" w:rsidRPr="0053726D" w:rsidRDefault="004711E3" w:rsidP="00C831CB">
      <w:pPr>
        <w:ind w:hanging="709"/>
        <w:rPr>
          <w:rFonts w:cs="Arial"/>
          <w:b/>
          <w:bCs/>
          <w:sz w:val="20"/>
          <w:szCs w:val="20"/>
          <w:lang w:val="fr-FR"/>
        </w:rPr>
      </w:pPr>
    </w:p>
    <w:p w14:paraId="71A5E93A" w14:textId="39A336B1" w:rsidR="00AF3FC2" w:rsidRDefault="0072237D" w:rsidP="000D2608">
      <w:pPr>
        <w:pStyle w:val="Paragraphedeliste"/>
        <w:numPr>
          <w:ilvl w:val="0"/>
          <w:numId w:val="21"/>
        </w:numPr>
        <w:ind w:left="0" w:hanging="567"/>
        <w:rPr>
          <w:rFonts w:cs="Arial"/>
          <w:b/>
          <w:sz w:val="20"/>
          <w:szCs w:val="20"/>
        </w:rPr>
      </w:pPr>
      <w:proofErr w:type="spellStart"/>
      <w:r>
        <w:rPr>
          <w:rFonts w:cs="Arial"/>
          <w:b/>
          <w:sz w:val="20"/>
          <w:szCs w:val="20"/>
        </w:rPr>
        <w:t>Livraison</w:t>
      </w:r>
      <w:proofErr w:type="spellEnd"/>
    </w:p>
    <w:p w14:paraId="7D367279" w14:textId="77777777" w:rsidR="000003E6" w:rsidRPr="00762D70" w:rsidRDefault="000003E6" w:rsidP="000003E6">
      <w:pPr>
        <w:pStyle w:val="Paragraphedeliste"/>
        <w:ind w:left="0"/>
        <w:rPr>
          <w:rFonts w:cs="Arial"/>
          <w:b/>
          <w:sz w:val="20"/>
          <w:szCs w:val="20"/>
        </w:rPr>
      </w:pPr>
    </w:p>
    <w:p w14:paraId="088852CD" w14:textId="1CE6E2F2" w:rsidR="00FE3C14" w:rsidRPr="0053726D" w:rsidRDefault="0072237D" w:rsidP="000D2608">
      <w:pPr>
        <w:pStyle w:val="Paragraphedeliste"/>
        <w:numPr>
          <w:ilvl w:val="1"/>
          <w:numId w:val="21"/>
        </w:numPr>
        <w:ind w:left="0" w:hanging="567"/>
        <w:rPr>
          <w:rFonts w:cs="Arial"/>
          <w:sz w:val="20"/>
          <w:szCs w:val="20"/>
          <w:lang w:val="fr-FR"/>
        </w:rPr>
      </w:pPr>
      <w:bookmarkStart w:id="25" w:name="_Ref155961520"/>
      <w:r w:rsidRPr="00BA3630">
        <w:rPr>
          <w:rFonts w:cs="Arial"/>
          <w:sz w:val="20"/>
          <w:szCs w:val="20"/>
          <w:lang w:val="fr-FR"/>
        </w:rPr>
        <w:t>D</w:t>
      </w:r>
      <w:bookmarkStart w:id="26" w:name="_Ref13754835"/>
      <w:bookmarkEnd w:id="25"/>
      <w:r w:rsidRPr="00514CE4">
        <w:rPr>
          <w:rFonts w:cs="Arial"/>
          <w:sz w:val="20"/>
          <w:szCs w:val="20"/>
          <w:lang w:val="fr-FR"/>
        </w:rPr>
        <w:t>ate de livraison.</w:t>
      </w:r>
      <w:r w:rsidRPr="0053726D">
        <w:rPr>
          <w:rFonts w:cs="Arial"/>
          <w:sz w:val="20"/>
          <w:szCs w:val="20"/>
          <w:lang w:val="fr-FR"/>
        </w:rPr>
        <w:t xml:space="preserve"> </w:t>
      </w:r>
      <w:proofErr w:type="spellStart"/>
      <w:r w:rsidRPr="0053726D">
        <w:rPr>
          <w:rFonts w:cs="Arial"/>
          <w:sz w:val="20"/>
          <w:szCs w:val="20"/>
          <w:lang w:val="fr-FR"/>
        </w:rPr>
        <w:t>Doka</w:t>
      </w:r>
      <w:proofErr w:type="spellEnd"/>
      <w:r w:rsidRPr="0053726D">
        <w:rPr>
          <w:rFonts w:cs="Arial"/>
          <w:sz w:val="20"/>
          <w:szCs w:val="20"/>
          <w:lang w:val="fr-FR"/>
        </w:rPr>
        <w:t xml:space="preserve"> s’efforce de respecter aussi précisément que possible les délais convenus. Si la date de livraison est retardée de plus de trois (3) semaines, le Client peut se retirer du Contrat en fixant un délai de grâce d’au moins quatorze (14) jours, sauf si le retard est dû à des circonstances relevant de la sphère de responsabilité du Client ou à un cas de Force majeure. Un retard partiel de </w:t>
      </w:r>
      <w:proofErr w:type="spellStart"/>
      <w:r w:rsidRPr="0053726D">
        <w:rPr>
          <w:rFonts w:cs="Arial"/>
          <w:sz w:val="20"/>
          <w:szCs w:val="20"/>
          <w:lang w:val="fr-FR"/>
        </w:rPr>
        <w:t>Doka</w:t>
      </w:r>
      <w:proofErr w:type="spellEnd"/>
      <w:r w:rsidRPr="0053726D">
        <w:rPr>
          <w:rFonts w:cs="Arial"/>
          <w:sz w:val="20"/>
          <w:szCs w:val="20"/>
          <w:lang w:val="fr-FR"/>
        </w:rPr>
        <w:t xml:space="preserve"> n’autorise pas le Client à résilier partiellement le contrat. Toute autre prétention du Client en lien avec sa résiliation au titre du présent article 5.1 est exclue.</w:t>
      </w:r>
    </w:p>
    <w:p w14:paraId="5C77A557" w14:textId="11E66F40" w:rsidR="00FE3C14" w:rsidRPr="0053726D" w:rsidRDefault="00A44EF6" w:rsidP="000D2608">
      <w:pPr>
        <w:pStyle w:val="Paragraphedeliste"/>
        <w:numPr>
          <w:ilvl w:val="1"/>
          <w:numId w:val="21"/>
        </w:numPr>
        <w:ind w:left="0" w:hanging="567"/>
        <w:rPr>
          <w:rFonts w:cs="Arial"/>
          <w:sz w:val="20"/>
          <w:szCs w:val="20"/>
          <w:lang w:val="fr-FR"/>
        </w:rPr>
      </w:pPr>
      <w:r w:rsidRPr="0053726D">
        <w:rPr>
          <w:rFonts w:cs="Arial"/>
          <w:b/>
          <w:bCs/>
          <w:sz w:val="20"/>
          <w:szCs w:val="20"/>
          <w:lang w:val="fr-FR"/>
        </w:rPr>
        <w:t>Force majeure</w:t>
      </w:r>
      <w:r w:rsidR="00AF3FC2" w:rsidRPr="0053726D">
        <w:rPr>
          <w:rFonts w:cs="Arial"/>
          <w:b/>
          <w:bCs/>
          <w:sz w:val="20"/>
          <w:szCs w:val="20"/>
          <w:lang w:val="fr-FR"/>
        </w:rPr>
        <w:t>.</w:t>
      </w:r>
      <w:r w:rsidR="00AF3FC2" w:rsidRPr="0053726D">
        <w:rPr>
          <w:rFonts w:cs="Arial"/>
          <w:sz w:val="20"/>
          <w:szCs w:val="20"/>
          <w:lang w:val="fr-FR"/>
        </w:rPr>
        <w:t xml:space="preserve"> </w:t>
      </w:r>
      <w:bookmarkEnd w:id="26"/>
      <w:r w:rsidRPr="0053726D">
        <w:rPr>
          <w:rFonts w:cs="Arial"/>
          <w:sz w:val="20"/>
          <w:szCs w:val="20"/>
          <w:lang w:val="fr-FR"/>
        </w:rPr>
        <w:t>E</w:t>
      </w:r>
      <w:r w:rsidR="0072237D" w:rsidRPr="0053726D">
        <w:rPr>
          <w:rFonts w:cs="Arial"/>
          <w:sz w:val="20"/>
          <w:szCs w:val="20"/>
          <w:lang w:val="fr-FR"/>
        </w:rPr>
        <w:t xml:space="preserve">n </w:t>
      </w:r>
      <w:r w:rsidRPr="0053726D">
        <w:rPr>
          <w:rFonts w:cs="Arial"/>
          <w:sz w:val="20"/>
          <w:szCs w:val="20"/>
          <w:lang w:val="fr-FR"/>
        </w:rPr>
        <w:t>cas d’événements de</w:t>
      </w:r>
      <w:r w:rsidR="0072237D" w:rsidRPr="0053726D">
        <w:rPr>
          <w:rFonts w:cs="Arial"/>
          <w:sz w:val="20"/>
          <w:szCs w:val="20"/>
          <w:lang w:val="fr-FR"/>
        </w:rPr>
        <w:t xml:space="preserve"> Force </w:t>
      </w:r>
      <w:r w:rsidRPr="0053726D">
        <w:rPr>
          <w:rFonts w:cs="Arial"/>
          <w:sz w:val="20"/>
          <w:szCs w:val="20"/>
          <w:lang w:val="fr-FR"/>
        </w:rPr>
        <w:t>m</w:t>
      </w:r>
      <w:r w:rsidR="0072237D" w:rsidRPr="0053726D">
        <w:rPr>
          <w:rFonts w:cs="Arial"/>
          <w:sz w:val="20"/>
          <w:szCs w:val="20"/>
          <w:lang w:val="fr-FR"/>
        </w:rPr>
        <w:t xml:space="preserve">ajeure </w:t>
      </w:r>
      <w:r w:rsidRPr="0053726D">
        <w:rPr>
          <w:rFonts w:cs="Arial"/>
          <w:sz w:val="20"/>
          <w:szCs w:val="20"/>
          <w:lang w:val="fr-FR"/>
        </w:rPr>
        <w:t>dans la</w:t>
      </w:r>
      <w:r w:rsidR="0072237D" w:rsidRPr="0053726D">
        <w:rPr>
          <w:rFonts w:cs="Arial"/>
          <w:sz w:val="20"/>
          <w:szCs w:val="20"/>
          <w:lang w:val="fr-FR"/>
        </w:rPr>
        <w:t xml:space="preserve"> sph</w:t>
      </w:r>
      <w:r w:rsidRPr="0053726D">
        <w:rPr>
          <w:rFonts w:cs="Arial"/>
          <w:sz w:val="20"/>
          <w:szCs w:val="20"/>
          <w:lang w:val="fr-FR"/>
        </w:rPr>
        <w:t>è</w:t>
      </w:r>
      <w:r w:rsidR="0072237D" w:rsidRPr="0053726D">
        <w:rPr>
          <w:rFonts w:cs="Arial"/>
          <w:sz w:val="20"/>
          <w:szCs w:val="20"/>
          <w:lang w:val="fr-FR"/>
        </w:rPr>
        <w:t xml:space="preserve">re </w:t>
      </w:r>
      <w:r w:rsidRPr="0053726D">
        <w:rPr>
          <w:rFonts w:cs="Arial"/>
          <w:sz w:val="20"/>
          <w:szCs w:val="20"/>
          <w:lang w:val="fr-FR"/>
        </w:rPr>
        <w:t>de</w:t>
      </w:r>
      <w:r w:rsidR="0072237D" w:rsidRPr="0053726D">
        <w:rPr>
          <w:rFonts w:cs="Arial"/>
          <w:sz w:val="20"/>
          <w:szCs w:val="20"/>
          <w:lang w:val="fr-FR"/>
        </w:rPr>
        <w:t xml:space="preserve"> </w:t>
      </w:r>
      <w:proofErr w:type="spellStart"/>
      <w:r w:rsidR="0072237D" w:rsidRPr="0053726D">
        <w:rPr>
          <w:rFonts w:cs="Arial"/>
          <w:sz w:val="20"/>
          <w:szCs w:val="20"/>
          <w:lang w:val="fr-FR"/>
        </w:rPr>
        <w:t>Doka</w:t>
      </w:r>
      <w:proofErr w:type="spellEnd"/>
      <w:r w:rsidR="0072237D" w:rsidRPr="0053726D">
        <w:rPr>
          <w:rFonts w:cs="Arial"/>
          <w:sz w:val="20"/>
          <w:szCs w:val="20"/>
          <w:lang w:val="fr-FR"/>
        </w:rPr>
        <w:t xml:space="preserve"> o</w:t>
      </w:r>
      <w:r w:rsidRPr="0053726D">
        <w:rPr>
          <w:rFonts w:cs="Arial"/>
          <w:sz w:val="20"/>
          <w:szCs w:val="20"/>
          <w:lang w:val="fr-FR"/>
        </w:rPr>
        <w:t xml:space="preserve">u de ses fournisseurs empêchant une livraison dans les délais, </w:t>
      </w:r>
      <w:proofErr w:type="spellStart"/>
      <w:r w:rsidRPr="0053726D">
        <w:rPr>
          <w:rFonts w:cs="Arial"/>
          <w:sz w:val="20"/>
          <w:szCs w:val="20"/>
          <w:lang w:val="fr-FR"/>
        </w:rPr>
        <w:t>Doka</w:t>
      </w:r>
      <w:proofErr w:type="spellEnd"/>
      <w:r w:rsidRPr="0053726D">
        <w:rPr>
          <w:rFonts w:cs="Arial"/>
          <w:sz w:val="20"/>
          <w:szCs w:val="20"/>
          <w:lang w:val="fr-FR"/>
        </w:rPr>
        <w:t xml:space="preserve"> a droit à une prolongation rai</w:t>
      </w:r>
      <w:r w:rsidR="0072237D" w:rsidRPr="0053726D">
        <w:rPr>
          <w:rFonts w:cs="Arial"/>
          <w:sz w:val="20"/>
          <w:szCs w:val="20"/>
          <w:lang w:val="fr-FR"/>
        </w:rPr>
        <w:t>son</w:t>
      </w:r>
      <w:r w:rsidRPr="0053726D">
        <w:rPr>
          <w:rFonts w:cs="Arial"/>
          <w:sz w:val="20"/>
          <w:szCs w:val="20"/>
          <w:lang w:val="fr-FR"/>
        </w:rPr>
        <w:t>n</w:t>
      </w:r>
      <w:r w:rsidR="0072237D" w:rsidRPr="0053726D">
        <w:rPr>
          <w:rFonts w:cs="Arial"/>
          <w:sz w:val="20"/>
          <w:szCs w:val="20"/>
          <w:lang w:val="fr-FR"/>
        </w:rPr>
        <w:t xml:space="preserve">able </w:t>
      </w:r>
      <w:r w:rsidRPr="0053726D">
        <w:rPr>
          <w:rFonts w:cs="Arial"/>
          <w:sz w:val="20"/>
          <w:szCs w:val="20"/>
          <w:lang w:val="fr-FR"/>
        </w:rPr>
        <w:t>du délai</w:t>
      </w:r>
      <w:r w:rsidR="0072237D" w:rsidRPr="0053726D">
        <w:rPr>
          <w:rFonts w:cs="Arial"/>
          <w:sz w:val="20"/>
          <w:szCs w:val="20"/>
          <w:lang w:val="fr-FR"/>
        </w:rPr>
        <w:t xml:space="preserve"> de</w:t>
      </w:r>
      <w:r w:rsidRPr="0053726D">
        <w:rPr>
          <w:rFonts w:cs="Arial"/>
          <w:sz w:val="20"/>
          <w:szCs w:val="20"/>
          <w:lang w:val="fr-FR"/>
        </w:rPr>
        <w:t xml:space="preserve"> </w:t>
      </w:r>
      <w:r w:rsidR="0072237D" w:rsidRPr="0053726D">
        <w:rPr>
          <w:rFonts w:cs="Arial"/>
          <w:sz w:val="20"/>
          <w:szCs w:val="20"/>
          <w:lang w:val="fr-FR"/>
        </w:rPr>
        <w:t>liv</w:t>
      </w:r>
      <w:r w:rsidRPr="0053726D">
        <w:rPr>
          <w:rFonts w:cs="Arial"/>
          <w:sz w:val="20"/>
          <w:szCs w:val="20"/>
          <w:lang w:val="fr-FR"/>
        </w:rPr>
        <w:t>raison ou à un report de la dat</w:t>
      </w:r>
      <w:r w:rsidR="0072237D" w:rsidRPr="0053726D">
        <w:rPr>
          <w:rFonts w:cs="Arial"/>
          <w:sz w:val="20"/>
          <w:szCs w:val="20"/>
          <w:lang w:val="fr-FR"/>
        </w:rPr>
        <w:t>e de</w:t>
      </w:r>
      <w:r w:rsidRPr="0053726D">
        <w:rPr>
          <w:rFonts w:cs="Arial"/>
          <w:sz w:val="20"/>
          <w:szCs w:val="20"/>
          <w:lang w:val="fr-FR"/>
        </w:rPr>
        <w:t xml:space="preserve"> </w:t>
      </w:r>
      <w:r w:rsidR="0072237D" w:rsidRPr="0053726D">
        <w:rPr>
          <w:rFonts w:cs="Arial"/>
          <w:sz w:val="20"/>
          <w:szCs w:val="20"/>
          <w:lang w:val="fr-FR"/>
        </w:rPr>
        <w:t>liv</w:t>
      </w:r>
      <w:r w:rsidRPr="0053726D">
        <w:rPr>
          <w:rFonts w:cs="Arial"/>
          <w:sz w:val="20"/>
          <w:szCs w:val="20"/>
          <w:lang w:val="fr-FR"/>
        </w:rPr>
        <w:t>raison. Dans ce</w:t>
      </w:r>
      <w:r w:rsidR="0072237D" w:rsidRPr="0053726D">
        <w:rPr>
          <w:rFonts w:cs="Arial"/>
          <w:sz w:val="20"/>
          <w:szCs w:val="20"/>
          <w:lang w:val="fr-FR"/>
        </w:rPr>
        <w:t xml:space="preserve"> cas, </w:t>
      </w:r>
      <w:r w:rsidRPr="0053726D">
        <w:rPr>
          <w:rFonts w:cs="Arial"/>
          <w:sz w:val="20"/>
          <w:szCs w:val="20"/>
          <w:lang w:val="fr-FR"/>
        </w:rPr>
        <w:t>l</w:t>
      </w:r>
      <w:r w:rsidR="0072237D" w:rsidRPr="0053726D">
        <w:rPr>
          <w:rFonts w:cs="Arial"/>
          <w:sz w:val="20"/>
          <w:szCs w:val="20"/>
          <w:lang w:val="fr-FR"/>
        </w:rPr>
        <w:t>e C</w:t>
      </w:r>
      <w:r w:rsidRPr="0053726D">
        <w:rPr>
          <w:rFonts w:cs="Arial"/>
          <w:sz w:val="20"/>
          <w:szCs w:val="20"/>
          <w:lang w:val="fr-FR"/>
        </w:rPr>
        <w:t>lient ne dispose d’aucune prétention à l’exécution, à des dommages</w:t>
      </w:r>
      <w:r w:rsidRPr="0053726D">
        <w:rPr>
          <w:rFonts w:cs="Arial"/>
          <w:sz w:val="20"/>
          <w:szCs w:val="20"/>
          <w:lang w:val="fr-FR"/>
        </w:rPr>
        <w:noBreakHyphen/>
        <w:t>intérêts et/ou à la résili</w:t>
      </w:r>
      <w:r w:rsidR="0072237D" w:rsidRPr="0053726D">
        <w:rPr>
          <w:rFonts w:cs="Arial"/>
          <w:sz w:val="20"/>
          <w:szCs w:val="20"/>
          <w:lang w:val="fr-FR"/>
        </w:rPr>
        <w:t>ation.</w:t>
      </w:r>
    </w:p>
    <w:p w14:paraId="499905F4" w14:textId="4401550D" w:rsidR="00FE3C14" w:rsidRPr="0053726D" w:rsidRDefault="00A44EF6" w:rsidP="000D2608">
      <w:pPr>
        <w:pStyle w:val="Paragraphedeliste"/>
        <w:numPr>
          <w:ilvl w:val="1"/>
          <w:numId w:val="21"/>
        </w:numPr>
        <w:ind w:left="0" w:hanging="567"/>
        <w:rPr>
          <w:rFonts w:cs="Arial"/>
          <w:sz w:val="20"/>
          <w:szCs w:val="20"/>
          <w:lang w:val="fr-FR"/>
        </w:rPr>
      </w:pPr>
      <w:r w:rsidRPr="0053726D">
        <w:rPr>
          <w:rFonts w:cs="Arial"/>
          <w:b/>
          <w:sz w:val="20"/>
          <w:szCs w:val="20"/>
          <w:lang w:val="fr-FR"/>
        </w:rPr>
        <w:t>Informations et assistance du Client</w:t>
      </w:r>
      <w:r w:rsidR="00AF3FC2" w:rsidRPr="0053726D">
        <w:rPr>
          <w:rFonts w:cs="Arial"/>
          <w:b/>
          <w:sz w:val="20"/>
          <w:szCs w:val="20"/>
          <w:lang w:val="fr-FR"/>
        </w:rPr>
        <w:t>.</w:t>
      </w:r>
      <w:r w:rsidR="00AF3FC2" w:rsidRPr="0053726D">
        <w:rPr>
          <w:rFonts w:cs="Arial"/>
          <w:sz w:val="20"/>
          <w:szCs w:val="20"/>
          <w:lang w:val="fr-FR"/>
        </w:rPr>
        <w:t xml:space="preserve"> </w:t>
      </w:r>
      <w:r w:rsidRPr="0053726D">
        <w:rPr>
          <w:rFonts w:cs="Arial"/>
          <w:sz w:val="20"/>
          <w:szCs w:val="20"/>
          <w:lang w:val="fr-FR"/>
        </w:rPr>
        <w:t>L</w:t>
      </w:r>
      <w:r w:rsidR="0072237D" w:rsidRPr="0053726D">
        <w:rPr>
          <w:rFonts w:cs="Arial"/>
          <w:sz w:val="20"/>
          <w:szCs w:val="20"/>
          <w:lang w:val="fr-FR"/>
        </w:rPr>
        <w:t>e C</w:t>
      </w:r>
      <w:r w:rsidRPr="0053726D">
        <w:rPr>
          <w:rFonts w:cs="Arial"/>
          <w:sz w:val="20"/>
          <w:szCs w:val="20"/>
          <w:lang w:val="fr-FR"/>
        </w:rPr>
        <w:t>lient supporte seul le risque de tout retard de livraison ou de toute augmentation de coûts causés par (a) des informations erronées</w:t>
      </w:r>
      <w:r w:rsidR="0072237D" w:rsidRPr="0053726D">
        <w:rPr>
          <w:rFonts w:cs="Arial"/>
          <w:sz w:val="20"/>
          <w:szCs w:val="20"/>
          <w:lang w:val="fr-FR"/>
        </w:rPr>
        <w:t>, incompl</w:t>
      </w:r>
      <w:r w:rsidRPr="0053726D">
        <w:rPr>
          <w:rFonts w:cs="Arial"/>
          <w:sz w:val="20"/>
          <w:szCs w:val="20"/>
          <w:lang w:val="fr-FR"/>
        </w:rPr>
        <w:t>è</w:t>
      </w:r>
      <w:r w:rsidR="0072237D" w:rsidRPr="0053726D">
        <w:rPr>
          <w:rFonts w:cs="Arial"/>
          <w:sz w:val="20"/>
          <w:szCs w:val="20"/>
          <w:lang w:val="fr-FR"/>
        </w:rPr>
        <w:t>te</w:t>
      </w:r>
      <w:r w:rsidRPr="0053726D">
        <w:rPr>
          <w:rFonts w:cs="Arial"/>
          <w:sz w:val="20"/>
          <w:szCs w:val="20"/>
          <w:lang w:val="fr-FR"/>
        </w:rPr>
        <w:t>s</w:t>
      </w:r>
      <w:r w:rsidR="0072237D" w:rsidRPr="0053726D">
        <w:rPr>
          <w:rFonts w:cs="Arial"/>
          <w:sz w:val="20"/>
          <w:szCs w:val="20"/>
          <w:lang w:val="fr-FR"/>
        </w:rPr>
        <w:t xml:space="preserve"> o</w:t>
      </w:r>
      <w:r w:rsidRPr="0053726D">
        <w:rPr>
          <w:rFonts w:cs="Arial"/>
          <w:sz w:val="20"/>
          <w:szCs w:val="20"/>
          <w:lang w:val="fr-FR"/>
        </w:rPr>
        <w:t>u autrement</w:t>
      </w:r>
      <w:r w:rsidR="0072237D" w:rsidRPr="0053726D">
        <w:rPr>
          <w:rFonts w:cs="Arial"/>
          <w:sz w:val="20"/>
          <w:szCs w:val="20"/>
          <w:lang w:val="fr-FR"/>
        </w:rPr>
        <w:t xml:space="preserve"> inad</w:t>
      </w:r>
      <w:r w:rsidRPr="0053726D">
        <w:rPr>
          <w:rFonts w:cs="Arial"/>
          <w:sz w:val="20"/>
          <w:szCs w:val="20"/>
          <w:lang w:val="fr-FR"/>
        </w:rPr>
        <w:t>é</w:t>
      </w:r>
      <w:r w:rsidR="0072237D" w:rsidRPr="0053726D">
        <w:rPr>
          <w:rFonts w:cs="Arial"/>
          <w:sz w:val="20"/>
          <w:szCs w:val="20"/>
          <w:lang w:val="fr-FR"/>
        </w:rPr>
        <w:t>quate</w:t>
      </w:r>
      <w:r w:rsidRPr="0053726D">
        <w:rPr>
          <w:rFonts w:cs="Arial"/>
          <w:sz w:val="20"/>
          <w:szCs w:val="20"/>
          <w:lang w:val="fr-FR"/>
        </w:rPr>
        <w:t>s fournies par le Client ; (b) le refus ou l’incapacité du Client de fournir un</w:t>
      </w:r>
      <w:r w:rsidR="0072237D" w:rsidRPr="0053726D">
        <w:rPr>
          <w:rFonts w:cs="Arial"/>
          <w:sz w:val="20"/>
          <w:szCs w:val="20"/>
          <w:lang w:val="fr-FR"/>
        </w:rPr>
        <w:t xml:space="preserve">e assistance </w:t>
      </w:r>
      <w:r w:rsidRPr="0053726D">
        <w:rPr>
          <w:rFonts w:cs="Arial"/>
          <w:sz w:val="20"/>
          <w:szCs w:val="20"/>
          <w:lang w:val="fr-FR"/>
        </w:rPr>
        <w:t>et une</w:t>
      </w:r>
      <w:r w:rsidR="0072237D" w:rsidRPr="0053726D">
        <w:rPr>
          <w:rFonts w:cs="Arial"/>
          <w:sz w:val="20"/>
          <w:szCs w:val="20"/>
          <w:lang w:val="fr-FR"/>
        </w:rPr>
        <w:t xml:space="preserve"> coop</w:t>
      </w:r>
      <w:r w:rsidRPr="0053726D">
        <w:rPr>
          <w:rFonts w:cs="Arial"/>
          <w:sz w:val="20"/>
          <w:szCs w:val="20"/>
          <w:lang w:val="fr-FR"/>
        </w:rPr>
        <w:t>é</w:t>
      </w:r>
      <w:r w:rsidR="0072237D" w:rsidRPr="0053726D">
        <w:rPr>
          <w:rFonts w:cs="Arial"/>
          <w:sz w:val="20"/>
          <w:szCs w:val="20"/>
          <w:lang w:val="fr-FR"/>
        </w:rPr>
        <w:t>ration</w:t>
      </w:r>
      <w:r w:rsidRPr="0053726D">
        <w:rPr>
          <w:rFonts w:cs="Arial"/>
          <w:sz w:val="20"/>
          <w:szCs w:val="20"/>
          <w:lang w:val="fr-FR"/>
        </w:rPr>
        <w:t xml:space="preserve"> raisonnables </w:t>
      </w:r>
      <w:r w:rsidR="0072237D" w:rsidRPr="0053726D">
        <w:rPr>
          <w:rFonts w:cs="Arial"/>
          <w:sz w:val="20"/>
          <w:szCs w:val="20"/>
          <w:lang w:val="fr-FR"/>
        </w:rPr>
        <w:t>; o</w:t>
      </w:r>
      <w:r w:rsidRPr="0053726D">
        <w:rPr>
          <w:rFonts w:cs="Arial"/>
          <w:sz w:val="20"/>
          <w:szCs w:val="20"/>
          <w:lang w:val="fr-FR"/>
        </w:rPr>
        <w:t>u</w:t>
      </w:r>
      <w:r w:rsidR="0072237D" w:rsidRPr="0053726D">
        <w:rPr>
          <w:rFonts w:cs="Arial"/>
          <w:sz w:val="20"/>
          <w:szCs w:val="20"/>
          <w:lang w:val="fr-FR"/>
        </w:rPr>
        <w:t xml:space="preserve"> (c) </w:t>
      </w:r>
      <w:r w:rsidRPr="0053726D">
        <w:rPr>
          <w:rFonts w:cs="Arial"/>
          <w:sz w:val="20"/>
          <w:szCs w:val="20"/>
          <w:lang w:val="fr-FR"/>
        </w:rPr>
        <w:t>tout autre manquement du Client à se</w:t>
      </w:r>
      <w:r w:rsidR="0072237D" w:rsidRPr="0053726D">
        <w:rPr>
          <w:rFonts w:cs="Arial"/>
          <w:sz w:val="20"/>
          <w:szCs w:val="20"/>
          <w:lang w:val="fr-FR"/>
        </w:rPr>
        <w:t xml:space="preserve">s obligations </w:t>
      </w:r>
      <w:r w:rsidRPr="0053726D">
        <w:rPr>
          <w:rFonts w:cs="Arial"/>
          <w:sz w:val="20"/>
          <w:szCs w:val="20"/>
          <w:lang w:val="fr-FR"/>
        </w:rPr>
        <w:t>c</w:t>
      </w:r>
      <w:r w:rsidR="0072237D" w:rsidRPr="0053726D">
        <w:rPr>
          <w:rFonts w:cs="Arial"/>
          <w:sz w:val="20"/>
          <w:szCs w:val="20"/>
          <w:lang w:val="fr-FR"/>
        </w:rPr>
        <w:t>ontract</w:t>
      </w:r>
      <w:r w:rsidRPr="0053726D">
        <w:rPr>
          <w:rFonts w:cs="Arial"/>
          <w:sz w:val="20"/>
          <w:szCs w:val="20"/>
          <w:lang w:val="fr-FR"/>
        </w:rPr>
        <w:t>uelles</w:t>
      </w:r>
      <w:r w:rsidR="0072237D" w:rsidRPr="0053726D">
        <w:rPr>
          <w:rFonts w:cs="Arial"/>
          <w:sz w:val="20"/>
          <w:szCs w:val="20"/>
          <w:lang w:val="fr-FR"/>
        </w:rPr>
        <w:t>.</w:t>
      </w:r>
    </w:p>
    <w:p w14:paraId="5548F237" w14:textId="02D23F66" w:rsidR="00FE3C14" w:rsidRPr="0053726D" w:rsidRDefault="0062570F" w:rsidP="000D2608">
      <w:pPr>
        <w:pStyle w:val="Paragraphedeliste"/>
        <w:numPr>
          <w:ilvl w:val="1"/>
          <w:numId w:val="21"/>
        </w:numPr>
        <w:ind w:left="0" w:hanging="567"/>
        <w:rPr>
          <w:rFonts w:cs="Arial"/>
          <w:sz w:val="20"/>
          <w:szCs w:val="20"/>
          <w:lang w:val="fr-FR"/>
        </w:rPr>
      </w:pPr>
      <w:r w:rsidRPr="00BA3630">
        <w:rPr>
          <w:rFonts w:cs="Arial"/>
          <w:b/>
          <w:bCs/>
          <w:sz w:val="20"/>
          <w:szCs w:val="20"/>
          <w:lang w:val="fr-FR"/>
        </w:rPr>
        <w:t>Livraisons partielles.</w:t>
      </w:r>
      <w:r w:rsidRPr="0053726D">
        <w:rPr>
          <w:rFonts w:cs="Arial"/>
          <w:sz w:val="20"/>
          <w:szCs w:val="20"/>
          <w:lang w:val="fr-FR"/>
        </w:rPr>
        <w:t xml:space="preserve"> Le Client est tenu d’accepter et de payer les livraisons partielles de </w:t>
      </w:r>
      <w:proofErr w:type="spellStart"/>
      <w:r w:rsidRPr="0053726D">
        <w:rPr>
          <w:rFonts w:cs="Arial"/>
          <w:sz w:val="20"/>
          <w:szCs w:val="20"/>
          <w:lang w:val="fr-FR"/>
        </w:rPr>
        <w:t>Doka</w:t>
      </w:r>
      <w:proofErr w:type="spellEnd"/>
      <w:r w:rsidRPr="0053726D">
        <w:rPr>
          <w:rFonts w:cs="Arial"/>
          <w:sz w:val="20"/>
          <w:szCs w:val="20"/>
          <w:lang w:val="fr-FR"/>
        </w:rPr>
        <w:t>. Si une livraison sur appel a été convenue, l’option d’appel est réputée exercée au plus tard un (1) mois après la mise à disposition des</w:t>
      </w:r>
      <w:r w:rsidR="0072237D" w:rsidRPr="0053726D">
        <w:rPr>
          <w:rFonts w:cs="Arial"/>
          <w:sz w:val="20"/>
          <w:szCs w:val="20"/>
          <w:lang w:val="fr-FR"/>
        </w:rPr>
        <w:t xml:space="preserve"> Services.</w:t>
      </w:r>
    </w:p>
    <w:p w14:paraId="7C591134" w14:textId="621AD378" w:rsidR="00AF3FC2" w:rsidRPr="0053726D" w:rsidRDefault="003662C4" w:rsidP="000D2608">
      <w:pPr>
        <w:pStyle w:val="Paragraphedeliste"/>
        <w:numPr>
          <w:ilvl w:val="1"/>
          <w:numId w:val="21"/>
        </w:numPr>
        <w:ind w:left="0" w:hanging="567"/>
        <w:rPr>
          <w:rFonts w:cs="Arial"/>
          <w:sz w:val="20"/>
          <w:szCs w:val="20"/>
          <w:lang w:val="fr-FR"/>
        </w:rPr>
      </w:pPr>
      <w:r w:rsidRPr="00514CE4">
        <w:rPr>
          <w:rFonts w:cs="Arial"/>
          <w:b/>
          <w:bCs/>
          <w:sz w:val="20"/>
          <w:szCs w:val="20"/>
          <w:lang w:val="fr-FR"/>
        </w:rPr>
        <w:t>A</w:t>
      </w:r>
      <w:r w:rsidRPr="00BA3630">
        <w:rPr>
          <w:rFonts w:cs="Arial"/>
          <w:b/>
          <w:bCs/>
          <w:sz w:val="20"/>
          <w:szCs w:val="20"/>
          <w:lang w:val="fr-FR"/>
        </w:rPr>
        <w:t>utorisations et prestations préalables.</w:t>
      </w:r>
      <w:r w:rsidRPr="0053726D">
        <w:rPr>
          <w:rFonts w:cs="Arial"/>
          <w:sz w:val="20"/>
          <w:szCs w:val="20"/>
          <w:lang w:val="fr-FR"/>
        </w:rPr>
        <w:t xml:space="preserve"> Les</w:t>
      </w:r>
      <w:r w:rsidR="0072237D" w:rsidRPr="0053726D">
        <w:rPr>
          <w:rFonts w:cs="Arial"/>
          <w:sz w:val="20"/>
          <w:szCs w:val="20"/>
          <w:lang w:val="fr-FR"/>
        </w:rPr>
        <w:t xml:space="preserve"> autorisations, a</w:t>
      </w:r>
      <w:r w:rsidRPr="0053726D">
        <w:rPr>
          <w:rFonts w:cs="Arial"/>
          <w:sz w:val="20"/>
          <w:szCs w:val="20"/>
          <w:lang w:val="fr-FR"/>
        </w:rPr>
        <w:t>grément</w:t>
      </w:r>
      <w:r w:rsidR="0072237D" w:rsidRPr="0053726D">
        <w:rPr>
          <w:rFonts w:cs="Arial"/>
          <w:sz w:val="20"/>
          <w:szCs w:val="20"/>
          <w:lang w:val="fr-FR"/>
        </w:rPr>
        <w:t>s o</w:t>
      </w:r>
      <w:r w:rsidRPr="0053726D">
        <w:rPr>
          <w:rFonts w:cs="Arial"/>
          <w:sz w:val="20"/>
          <w:szCs w:val="20"/>
          <w:lang w:val="fr-FR"/>
        </w:rPr>
        <w:t>u</w:t>
      </w:r>
      <w:r w:rsidR="0072237D" w:rsidRPr="0053726D">
        <w:rPr>
          <w:rFonts w:cs="Arial"/>
          <w:sz w:val="20"/>
          <w:szCs w:val="20"/>
          <w:lang w:val="fr-FR"/>
        </w:rPr>
        <w:t xml:space="preserve"> certifications </w:t>
      </w:r>
      <w:r w:rsidRPr="0053726D">
        <w:rPr>
          <w:rFonts w:cs="Arial"/>
          <w:sz w:val="20"/>
          <w:szCs w:val="20"/>
          <w:lang w:val="fr-FR"/>
        </w:rPr>
        <w:t xml:space="preserve">nécessaires de la part de </w:t>
      </w:r>
      <w:r w:rsidR="0072237D" w:rsidRPr="0053726D">
        <w:rPr>
          <w:rFonts w:cs="Arial"/>
          <w:sz w:val="20"/>
          <w:szCs w:val="20"/>
          <w:lang w:val="fr-FR"/>
        </w:rPr>
        <w:t>tie</w:t>
      </w:r>
      <w:r w:rsidRPr="0053726D">
        <w:rPr>
          <w:rFonts w:cs="Arial"/>
          <w:sz w:val="20"/>
          <w:szCs w:val="20"/>
          <w:lang w:val="fr-FR"/>
        </w:rPr>
        <w:t>r</w:t>
      </w:r>
      <w:r w:rsidR="0072237D" w:rsidRPr="0053726D">
        <w:rPr>
          <w:rFonts w:cs="Arial"/>
          <w:sz w:val="20"/>
          <w:szCs w:val="20"/>
          <w:lang w:val="fr-FR"/>
        </w:rPr>
        <w:t>s (</w:t>
      </w:r>
      <w:r w:rsidRPr="0053726D">
        <w:rPr>
          <w:rFonts w:cs="Arial"/>
          <w:sz w:val="20"/>
          <w:szCs w:val="20"/>
          <w:lang w:val="fr-FR"/>
        </w:rPr>
        <w:t>« Autorisations ») doivent être obtenus par le Client. Le Client est également</w:t>
      </w:r>
      <w:r w:rsidR="0072237D" w:rsidRPr="0053726D">
        <w:rPr>
          <w:rFonts w:cs="Arial"/>
          <w:sz w:val="20"/>
          <w:szCs w:val="20"/>
          <w:lang w:val="fr-FR"/>
        </w:rPr>
        <w:t xml:space="preserve"> respons</w:t>
      </w:r>
      <w:r w:rsidRPr="0053726D">
        <w:rPr>
          <w:rFonts w:cs="Arial"/>
          <w:sz w:val="20"/>
          <w:szCs w:val="20"/>
          <w:lang w:val="fr-FR"/>
        </w:rPr>
        <w:t>a</w:t>
      </w:r>
      <w:r w:rsidR="0072237D" w:rsidRPr="0053726D">
        <w:rPr>
          <w:rFonts w:cs="Arial"/>
          <w:sz w:val="20"/>
          <w:szCs w:val="20"/>
          <w:lang w:val="fr-FR"/>
        </w:rPr>
        <w:t xml:space="preserve">ble </w:t>
      </w:r>
      <w:r w:rsidRPr="0053726D">
        <w:rPr>
          <w:rFonts w:cs="Arial"/>
          <w:sz w:val="20"/>
          <w:szCs w:val="20"/>
          <w:lang w:val="fr-FR"/>
        </w:rPr>
        <w:t>des préparatifs techniques nécessaires, de la mise à disposit</w:t>
      </w:r>
      <w:r w:rsidR="0072237D" w:rsidRPr="0053726D">
        <w:rPr>
          <w:rFonts w:cs="Arial"/>
          <w:sz w:val="20"/>
          <w:szCs w:val="20"/>
          <w:lang w:val="fr-FR"/>
        </w:rPr>
        <w:t xml:space="preserve">ion </w:t>
      </w:r>
      <w:r w:rsidRPr="0053726D">
        <w:rPr>
          <w:rFonts w:cs="Arial"/>
          <w:sz w:val="20"/>
          <w:szCs w:val="20"/>
          <w:lang w:val="fr-FR"/>
        </w:rPr>
        <w:t>de</w:t>
      </w:r>
      <w:r w:rsidR="0072237D" w:rsidRPr="0053726D">
        <w:rPr>
          <w:rFonts w:cs="Arial"/>
          <w:sz w:val="20"/>
          <w:szCs w:val="20"/>
          <w:lang w:val="fr-FR"/>
        </w:rPr>
        <w:t xml:space="preserve"> mat</w:t>
      </w:r>
      <w:r w:rsidRPr="0053726D">
        <w:rPr>
          <w:rFonts w:cs="Arial"/>
          <w:sz w:val="20"/>
          <w:szCs w:val="20"/>
          <w:lang w:val="fr-FR"/>
        </w:rPr>
        <w:t>é</w:t>
      </w:r>
      <w:r w:rsidR="0072237D" w:rsidRPr="0053726D">
        <w:rPr>
          <w:rFonts w:cs="Arial"/>
          <w:sz w:val="20"/>
          <w:szCs w:val="20"/>
          <w:lang w:val="fr-FR"/>
        </w:rPr>
        <w:t>ria</w:t>
      </w:r>
      <w:r w:rsidRPr="0053726D">
        <w:rPr>
          <w:rFonts w:cs="Arial"/>
          <w:sz w:val="20"/>
          <w:szCs w:val="20"/>
          <w:lang w:val="fr-FR"/>
        </w:rPr>
        <w:t>ux et de la</w:t>
      </w:r>
      <w:r w:rsidR="0072237D" w:rsidRPr="0053726D">
        <w:rPr>
          <w:rFonts w:cs="Arial"/>
          <w:sz w:val="20"/>
          <w:szCs w:val="20"/>
          <w:lang w:val="fr-FR"/>
        </w:rPr>
        <w:t xml:space="preserve"> coop</w:t>
      </w:r>
      <w:r w:rsidRPr="0053726D">
        <w:rPr>
          <w:rFonts w:cs="Arial"/>
          <w:sz w:val="20"/>
          <w:szCs w:val="20"/>
          <w:lang w:val="fr-FR"/>
        </w:rPr>
        <w:t>é</w:t>
      </w:r>
      <w:r w:rsidR="0072237D" w:rsidRPr="0053726D">
        <w:rPr>
          <w:rFonts w:cs="Arial"/>
          <w:sz w:val="20"/>
          <w:szCs w:val="20"/>
          <w:lang w:val="fr-FR"/>
        </w:rPr>
        <w:t xml:space="preserve">ration </w:t>
      </w:r>
      <w:r w:rsidR="0072237D" w:rsidRPr="00514CE4">
        <w:rPr>
          <w:rFonts w:cs="Arial"/>
          <w:sz w:val="20"/>
          <w:szCs w:val="20"/>
          <w:lang w:val="fr-FR"/>
        </w:rPr>
        <w:t>(</w:t>
      </w:r>
      <w:r w:rsidRPr="00514CE4">
        <w:rPr>
          <w:rFonts w:cs="Arial"/>
          <w:sz w:val="20"/>
          <w:szCs w:val="20"/>
          <w:lang w:val="fr-FR"/>
        </w:rPr>
        <w:t>« </w:t>
      </w:r>
      <w:r w:rsidR="005A6616" w:rsidRPr="00BA3630">
        <w:rPr>
          <w:rFonts w:cs="Arial"/>
          <w:sz w:val="20"/>
          <w:szCs w:val="20"/>
          <w:lang w:val="fr-FR"/>
        </w:rPr>
        <w:t>Pre</w:t>
      </w:r>
      <w:r w:rsidRPr="00514CE4">
        <w:rPr>
          <w:rFonts w:cs="Arial"/>
          <w:sz w:val="20"/>
          <w:szCs w:val="20"/>
          <w:lang w:val="fr-FR"/>
        </w:rPr>
        <w:t>stations</w:t>
      </w:r>
      <w:r w:rsidRPr="0053726D">
        <w:rPr>
          <w:rFonts w:cs="Arial"/>
          <w:sz w:val="20"/>
          <w:szCs w:val="20"/>
          <w:lang w:val="fr-FR"/>
        </w:rPr>
        <w:t xml:space="preserve"> préalables »), ainsi que de la vérification de ces Prestations préalables. Si ces Autorisations, Prestations préalables ou</w:t>
      </w:r>
      <w:r w:rsidR="0072237D" w:rsidRPr="0053726D">
        <w:rPr>
          <w:rFonts w:cs="Arial"/>
          <w:sz w:val="20"/>
          <w:szCs w:val="20"/>
          <w:lang w:val="fr-FR"/>
        </w:rPr>
        <w:t xml:space="preserve"> actions </w:t>
      </w:r>
      <w:r w:rsidRPr="0053726D">
        <w:rPr>
          <w:rFonts w:cs="Arial"/>
          <w:sz w:val="20"/>
          <w:szCs w:val="20"/>
          <w:lang w:val="fr-FR"/>
        </w:rPr>
        <w:t>similai</w:t>
      </w:r>
      <w:r w:rsidR="0072237D" w:rsidRPr="0053726D">
        <w:rPr>
          <w:rFonts w:cs="Arial"/>
          <w:sz w:val="20"/>
          <w:szCs w:val="20"/>
          <w:lang w:val="fr-FR"/>
        </w:rPr>
        <w:t>re</w:t>
      </w:r>
      <w:r w:rsidRPr="0053726D">
        <w:rPr>
          <w:rFonts w:cs="Arial"/>
          <w:sz w:val="20"/>
          <w:szCs w:val="20"/>
          <w:lang w:val="fr-FR"/>
        </w:rPr>
        <w:t>s</w:t>
      </w:r>
      <w:r w:rsidR="0072237D" w:rsidRPr="0053726D">
        <w:rPr>
          <w:rFonts w:cs="Arial"/>
          <w:sz w:val="20"/>
          <w:szCs w:val="20"/>
          <w:lang w:val="fr-FR"/>
        </w:rPr>
        <w:t xml:space="preserve"> n</w:t>
      </w:r>
      <w:r w:rsidRPr="0053726D">
        <w:rPr>
          <w:rFonts w:cs="Arial"/>
          <w:sz w:val="20"/>
          <w:szCs w:val="20"/>
          <w:lang w:val="fr-FR"/>
        </w:rPr>
        <w:t>e sont pas fournies en temps u</w:t>
      </w:r>
      <w:r w:rsidR="0072237D" w:rsidRPr="0053726D">
        <w:rPr>
          <w:rFonts w:cs="Arial"/>
          <w:sz w:val="20"/>
          <w:szCs w:val="20"/>
          <w:lang w:val="fr-FR"/>
        </w:rPr>
        <w:t>ti</w:t>
      </w:r>
      <w:r w:rsidRPr="0053726D">
        <w:rPr>
          <w:rFonts w:cs="Arial"/>
          <w:sz w:val="20"/>
          <w:szCs w:val="20"/>
          <w:lang w:val="fr-FR"/>
        </w:rPr>
        <w:t>l</w:t>
      </w:r>
      <w:r w:rsidR="0072237D" w:rsidRPr="0053726D">
        <w:rPr>
          <w:rFonts w:cs="Arial"/>
          <w:sz w:val="20"/>
          <w:szCs w:val="20"/>
          <w:lang w:val="fr-FR"/>
        </w:rPr>
        <w:t xml:space="preserve">e, </w:t>
      </w:r>
      <w:r w:rsidRPr="0053726D">
        <w:rPr>
          <w:rFonts w:cs="Arial"/>
          <w:sz w:val="20"/>
          <w:szCs w:val="20"/>
          <w:lang w:val="fr-FR"/>
        </w:rPr>
        <w:t>l</w:t>
      </w:r>
      <w:r w:rsidR="0072237D" w:rsidRPr="0053726D">
        <w:rPr>
          <w:rFonts w:cs="Arial"/>
          <w:sz w:val="20"/>
          <w:szCs w:val="20"/>
          <w:lang w:val="fr-FR"/>
        </w:rPr>
        <w:t>e d</w:t>
      </w:r>
      <w:r w:rsidRPr="0053726D">
        <w:rPr>
          <w:rFonts w:cs="Arial"/>
          <w:sz w:val="20"/>
          <w:szCs w:val="20"/>
          <w:lang w:val="fr-FR"/>
        </w:rPr>
        <w:t>élai de livraison est prolongé en conséquence</w:t>
      </w:r>
      <w:r w:rsidR="0072237D" w:rsidRPr="0053726D">
        <w:rPr>
          <w:rFonts w:cs="Arial"/>
          <w:sz w:val="20"/>
          <w:szCs w:val="20"/>
          <w:lang w:val="fr-FR"/>
        </w:rPr>
        <w:t>.</w:t>
      </w:r>
    </w:p>
    <w:p w14:paraId="0B9916EA" w14:textId="77777777" w:rsidR="004711E3" w:rsidRPr="0053726D" w:rsidRDefault="004711E3" w:rsidP="004711E3">
      <w:pPr>
        <w:tabs>
          <w:tab w:val="num" w:pos="851"/>
        </w:tabs>
        <w:rPr>
          <w:rFonts w:cs="Arial"/>
          <w:sz w:val="20"/>
          <w:szCs w:val="20"/>
          <w:lang w:val="fr-FR"/>
        </w:rPr>
      </w:pPr>
    </w:p>
    <w:bookmarkEnd w:id="18"/>
    <w:bookmarkEnd w:id="19"/>
    <w:p w14:paraId="7FF5E9EE" w14:textId="071562E9" w:rsidR="00AF3FC2" w:rsidRDefault="00221A61" w:rsidP="000D2608">
      <w:pPr>
        <w:pStyle w:val="Paragraphedeliste"/>
        <w:numPr>
          <w:ilvl w:val="0"/>
          <w:numId w:val="21"/>
        </w:numPr>
        <w:ind w:left="0" w:hanging="567"/>
        <w:rPr>
          <w:rFonts w:cs="Arial"/>
          <w:b/>
          <w:sz w:val="20"/>
          <w:szCs w:val="20"/>
          <w:lang w:val="en-US"/>
        </w:rPr>
      </w:pPr>
      <w:proofErr w:type="spellStart"/>
      <w:r>
        <w:rPr>
          <w:rFonts w:cs="Arial"/>
          <w:b/>
          <w:sz w:val="20"/>
          <w:szCs w:val="20"/>
          <w:lang w:val="en-US"/>
        </w:rPr>
        <w:t>Redevances</w:t>
      </w:r>
      <w:proofErr w:type="spellEnd"/>
      <w:r>
        <w:rPr>
          <w:rFonts w:cs="Arial"/>
          <w:b/>
          <w:sz w:val="20"/>
          <w:szCs w:val="20"/>
          <w:lang w:val="en-US"/>
        </w:rPr>
        <w:t xml:space="preserve"> et conditions de</w:t>
      </w:r>
      <w:r w:rsidRPr="00762D70">
        <w:rPr>
          <w:rFonts w:cs="Arial"/>
          <w:b/>
          <w:sz w:val="20"/>
          <w:szCs w:val="20"/>
          <w:lang w:val="en-US"/>
        </w:rPr>
        <w:t xml:space="preserve"> </w:t>
      </w:r>
      <w:proofErr w:type="spellStart"/>
      <w:r w:rsidRPr="00762D70">
        <w:rPr>
          <w:rFonts w:cs="Arial"/>
          <w:b/>
          <w:sz w:val="20"/>
          <w:szCs w:val="20"/>
          <w:lang w:val="en-US"/>
        </w:rPr>
        <w:t>pa</w:t>
      </w:r>
      <w:r>
        <w:rPr>
          <w:rFonts w:cs="Arial"/>
          <w:b/>
          <w:sz w:val="20"/>
          <w:szCs w:val="20"/>
          <w:lang w:val="en-US"/>
        </w:rPr>
        <w:t>ie</w:t>
      </w:r>
      <w:r w:rsidRPr="00762D70">
        <w:rPr>
          <w:rFonts w:cs="Arial"/>
          <w:b/>
          <w:sz w:val="20"/>
          <w:szCs w:val="20"/>
          <w:lang w:val="en-US"/>
        </w:rPr>
        <w:t>ment</w:t>
      </w:r>
      <w:proofErr w:type="spellEnd"/>
    </w:p>
    <w:p w14:paraId="68253C8A" w14:textId="77777777" w:rsidR="000003E6" w:rsidRPr="00762D70" w:rsidRDefault="000003E6" w:rsidP="000003E6">
      <w:pPr>
        <w:pStyle w:val="Paragraphedeliste"/>
        <w:ind w:left="0"/>
        <w:rPr>
          <w:rFonts w:cs="Arial"/>
          <w:b/>
          <w:sz w:val="20"/>
          <w:szCs w:val="20"/>
          <w:lang w:val="en-US"/>
        </w:rPr>
      </w:pPr>
    </w:p>
    <w:p w14:paraId="601861B4" w14:textId="69DCB4EE" w:rsidR="00FE3C14" w:rsidRPr="0053726D" w:rsidRDefault="00221A61" w:rsidP="00263AB2">
      <w:pPr>
        <w:pStyle w:val="Paragraphedeliste"/>
        <w:numPr>
          <w:ilvl w:val="1"/>
          <w:numId w:val="21"/>
        </w:numPr>
        <w:ind w:left="0" w:hanging="567"/>
        <w:rPr>
          <w:rFonts w:cs="Arial"/>
          <w:sz w:val="20"/>
          <w:szCs w:val="20"/>
          <w:lang w:val="fr-FR"/>
        </w:rPr>
      </w:pPr>
      <w:r w:rsidRPr="00BA3630">
        <w:rPr>
          <w:rFonts w:cs="Arial"/>
          <w:b/>
          <w:bCs/>
          <w:sz w:val="20"/>
          <w:szCs w:val="20"/>
          <w:lang w:val="fr-FR"/>
        </w:rPr>
        <w:t xml:space="preserve">Redevances. </w:t>
      </w:r>
      <w:r w:rsidRPr="0053726D">
        <w:rPr>
          <w:rFonts w:cs="Arial"/>
          <w:sz w:val="20"/>
          <w:szCs w:val="20"/>
          <w:lang w:val="fr-FR"/>
        </w:rPr>
        <w:t xml:space="preserve">L’étendue des Services, le montant des redevances et les modalités de paiement sont précisés dans l’Offre. En cas de doute, tous les montants indiqués s’entendent hors taxes, droits et autres prélèvements, et les livraisons sont effectuées « départ usine » (« EXW » selon les INCOTERMS® 2020) de la succursale </w:t>
      </w:r>
      <w:proofErr w:type="spellStart"/>
      <w:r w:rsidRPr="0053726D">
        <w:rPr>
          <w:rFonts w:cs="Arial"/>
          <w:sz w:val="20"/>
          <w:szCs w:val="20"/>
          <w:lang w:val="fr-FR"/>
        </w:rPr>
        <w:t>Doka</w:t>
      </w:r>
      <w:proofErr w:type="spellEnd"/>
      <w:r w:rsidRPr="0053726D">
        <w:rPr>
          <w:rFonts w:cs="Arial"/>
          <w:sz w:val="20"/>
          <w:szCs w:val="20"/>
          <w:lang w:val="fr-FR"/>
        </w:rPr>
        <w:t xml:space="preserve"> notifiée au Client (c’est</w:t>
      </w:r>
      <w:r w:rsidRPr="0053726D">
        <w:rPr>
          <w:rFonts w:cs="Arial"/>
          <w:sz w:val="20"/>
          <w:szCs w:val="20"/>
          <w:lang w:val="fr-FR"/>
        </w:rPr>
        <w:noBreakHyphen/>
        <w:t>à</w:t>
      </w:r>
      <w:r w:rsidRPr="0053726D">
        <w:rPr>
          <w:rFonts w:cs="Arial"/>
          <w:sz w:val="20"/>
          <w:szCs w:val="20"/>
          <w:lang w:val="fr-FR"/>
        </w:rPr>
        <w:noBreakHyphen/>
        <w:t xml:space="preserve">dire hors frais d’expédition, licences d’importation, droits </w:t>
      </w:r>
      <w:r w:rsidRPr="0053726D">
        <w:rPr>
          <w:rFonts w:cs="Arial"/>
          <w:sz w:val="20"/>
          <w:szCs w:val="20"/>
          <w:lang w:val="fr-FR"/>
        </w:rPr>
        <w:lastRenderedPageBreak/>
        <w:t>de douane, assurances, etc.). Tous les coûts et dépenses associés (y compris intérêts, pertes de change et frais d’encaissement et d’escompte) sont à la charge du Client.</w:t>
      </w:r>
    </w:p>
    <w:p w14:paraId="0EA88A14" w14:textId="52813079" w:rsidR="00FE3C14" w:rsidRPr="0053726D" w:rsidRDefault="00221A61" w:rsidP="00263AB2">
      <w:pPr>
        <w:pStyle w:val="Paragraphedeliste"/>
        <w:numPr>
          <w:ilvl w:val="1"/>
          <w:numId w:val="21"/>
        </w:numPr>
        <w:ind w:left="0" w:hanging="567"/>
        <w:rPr>
          <w:rFonts w:cs="Arial"/>
          <w:sz w:val="20"/>
          <w:szCs w:val="20"/>
          <w:lang w:val="fr-FR"/>
        </w:rPr>
      </w:pPr>
      <w:r w:rsidRPr="00514CE4">
        <w:rPr>
          <w:rFonts w:cs="Arial"/>
          <w:b/>
          <w:bCs/>
          <w:sz w:val="20"/>
          <w:szCs w:val="20"/>
          <w:lang w:val="fr-FR"/>
        </w:rPr>
        <w:t>Pri</w:t>
      </w:r>
      <w:r w:rsidRPr="00BA3630">
        <w:rPr>
          <w:rFonts w:cs="Arial"/>
          <w:b/>
          <w:bCs/>
          <w:sz w:val="20"/>
          <w:szCs w:val="20"/>
          <w:lang w:val="fr-FR"/>
        </w:rPr>
        <w:t>x.</w:t>
      </w:r>
      <w:r w:rsidRPr="0053726D">
        <w:rPr>
          <w:rFonts w:cs="Arial"/>
          <w:sz w:val="20"/>
          <w:szCs w:val="20"/>
          <w:lang w:val="fr-FR"/>
        </w:rPr>
        <w:t xml:space="preserve"> Les prix indiqués dans l’Offre s’appliquent uniquement aux produits, </w:t>
      </w:r>
      <w:r w:rsidR="007566DF" w:rsidRPr="0053726D">
        <w:rPr>
          <w:rFonts w:cs="Arial"/>
          <w:sz w:val="20"/>
          <w:szCs w:val="20"/>
          <w:lang w:val="fr-FR"/>
        </w:rPr>
        <w:t>s</w:t>
      </w:r>
      <w:r w:rsidRPr="0053726D">
        <w:rPr>
          <w:rFonts w:cs="Arial"/>
          <w:sz w:val="20"/>
          <w:szCs w:val="20"/>
          <w:lang w:val="fr-FR"/>
        </w:rPr>
        <w:t xml:space="preserve">ervices et quantités qui y sont mentionnés. Au cours de la planification détaillée du projet, des modifications de quantités et, partant, du prix final peuvent intervenir. La facturation est effectuée sur la base des quantités effectivement livrées, de la durée réelle de location ou des Services </w:t>
      </w:r>
      <w:proofErr w:type="spellStart"/>
      <w:r w:rsidRPr="0053726D">
        <w:rPr>
          <w:rFonts w:cs="Arial"/>
          <w:sz w:val="20"/>
          <w:szCs w:val="20"/>
          <w:lang w:val="fr-FR"/>
        </w:rPr>
        <w:t>Doka</w:t>
      </w:r>
      <w:proofErr w:type="spellEnd"/>
      <w:r w:rsidRPr="0053726D">
        <w:rPr>
          <w:rFonts w:cs="Arial"/>
          <w:sz w:val="20"/>
          <w:szCs w:val="20"/>
          <w:lang w:val="fr-FR"/>
        </w:rPr>
        <w:t xml:space="preserve"> Solutions effectivement fournis.</w:t>
      </w:r>
    </w:p>
    <w:p w14:paraId="73B36F10" w14:textId="47BFC3E7" w:rsidR="00FE3C14" w:rsidRPr="0053726D" w:rsidRDefault="00221A61" w:rsidP="00263AB2">
      <w:pPr>
        <w:pStyle w:val="Paragraphedeliste"/>
        <w:numPr>
          <w:ilvl w:val="1"/>
          <w:numId w:val="21"/>
        </w:numPr>
        <w:ind w:left="0" w:hanging="567"/>
        <w:rPr>
          <w:rFonts w:cs="Arial"/>
          <w:sz w:val="20"/>
          <w:szCs w:val="20"/>
          <w:lang w:val="fr-FR"/>
        </w:rPr>
      </w:pPr>
      <w:r w:rsidRPr="00BA3630">
        <w:rPr>
          <w:rFonts w:cs="Arial"/>
          <w:b/>
          <w:bCs/>
          <w:sz w:val="20"/>
          <w:szCs w:val="20"/>
          <w:lang w:val="fr-FR"/>
        </w:rPr>
        <w:t>Factures.</w:t>
      </w:r>
      <w:r w:rsidRPr="0053726D">
        <w:rPr>
          <w:rFonts w:cs="Arial"/>
          <w:sz w:val="20"/>
          <w:szCs w:val="20"/>
          <w:lang w:val="fr-FR"/>
        </w:rPr>
        <w:t xml:space="preserve"> Sauf convention contraire dans des contrats individuels, les montants facturés sont exigibles en euros (€) sans aucune déduction dans un délai de quatorze (14) jours à compter de la date de facture. </w:t>
      </w:r>
      <w:proofErr w:type="spellStart"/>
      <w:r w:rsidRPr="0053726D">
        <w:rPr>
          <w:rFonts w:cs="Arial"/>
          <w:sz w:val="20"/>
          <w:szCs w:val="20"/>
          <w:lang w:val="fr-FR"/>
        </w:rPr>
        <w:t>Doka</w:t>
      </w:r>
      <w:proofErr w:type="spellEnd"/>
      <w:r w:rsidRPr="0053726D">
        <w:rPr>
          <w:rFonts w:cs="Arial"/>
          <w:sz w:val="20"/>
          <w:szCs w:val="20"/>
          <w:lang w:val="fr-FR"/>
        </w:rPr>
        <w:t xml:space="preserve"> peut envoyer les factures par voie électronique, notamment par courriel ou par téléchargement dans le service logiciel concerné.</w:t>
      </w:r>
    </w:p>
    <w:p w14:paraId="65582E56" w14:textId="6600C9FC" w:rsidR="00FE3C14" w:rsidRPr="0053726D" w:rsidRDefault="00302802"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Paiements</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Un paiement est réputé effectué au jour où </w:t>
      </w:r>
      <w:proofErr w:type="spellStart"/>
      <w:r w:rsidRPr="0053726D">
        <w:rPr>
          <w:rFonts w:cs="Arial"/>
          <w:sz w:val="20"/>
          <w:szCs w:val="20"/>
          <w:lang w:val="fr-FR"/>
        </w:rPr>
        <w:t>Doka</w:t>
      </w:r>
      <w:proofErr w:type="spellEnd"/>
      <w:r w:rsidRPr="0053726D">
        <w:rPr>
          <w:rFonts w:cs="Arial"/>
          <w:sz w:val="20"/>
          <w:szCs w:val="20"/>
          <w:lang w:val="fr-FR"/>
        </w:rPr>
        <w:t xml:space="preserve"> peut effectivement en disposer. En cas de virement bancaire, le Client supporte le risque de perte ou de retard, indépendamment de toute faute. Les paiements ne sont libératoires que s’ils sont effectués au profit du destinataire du paiement </w:t>
      </w:r>
      <w:proofErr w:type="spellStart"/>
      <w:r w:rsidRPr="0053726D">
        <w:rPr>
          <w:rFonts w:cs="Arial"/>
          <w:sz w:val="20"/>
          <w:szCs w:val="20"/>
          <w:lang w:val="fr-FR"/>
        </w:rPr>
        <w:t>Doka</w:t>
      </w:r>
      <w:proofErr w:type="spellEnd"/>
      <w:r w:rsidRPr="0053726D">
        <w:rPr>
          <w:rFonts w:cs="Arial"/>
          <w:sz w:val="20"/>
          <w:szCs w:val="20"/>
          <w:lang w:val="fr-FR"/>
        </w:rPr>
        <w:t xml:space="preserve"> indiqué sur la facture.</w:t>
      </w:r>
    </w:p>
    <w:p w14:paraId="55EC83CC" w14:textId="3E65B9FD" w:rsidR="00FE3C14" w:rsidRPr="0053726D" w:rsidRDefault="00302802"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Retard de paiement</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En cas de retard de paiement, le Client devra des intérêts de retard au taux de 8 points de pourcentage par an au</w:t>
      </w:r>
      <w:r w:rsidRPr="0053726D">
        <w:rPr>
          <w:rFonts w:cs="Arial"/>
          <w:sz w:val="20"/>
          <w:szCs w:val="20"/>
          <w:lang w:val="fr-FR"/>
        </w:rPr>
        <w:noBreakHyphen/>
        <w:t xml:space="preserve">dessus de l’EURIBOR 3 mois (avec un minimum de 12 % par an), et ce indépendamment de toute faute. Le Client remboursera en outre à </w:t>
      </w:r>
      <w:proofErr w:type="spellStart"/>
      <w:r w:rsidRPr="0053726D">
        <w:rPr>
          <w:rFonts w:cs="Arial"/>
          <w:sz w:val="20"/>
          <w:szCs w:val="20"/>
          <w:lang w:val="fr-FR"/>
        </w:rPr>
        <w:t>Doka</w:t>
      </w:r>
      <w:proofErr w:type="spellEnd"/>
      <w:r w:rsidRPr="0053726D">
        <w:rPr>
          <w:rFonts w:cs="Arial"/>
          <w:sz w:val="20"/>
          <w:szCs w:val="20"/>
          <w:lang w:val="fr-FR"/>
        </w:rPr>
        <w:t xml:space="preserve"> tous les frais de recouvrement (par exemple frais d’enquête, de relance, de recouvrement amiable et judiciaire), y compris les honoraires d’avocat. Les conditions particulières accordées (par exemple escomptes, remises) deviennent caduques en cas de retard. La possibilité de faire valoir d’autres demandes de dommages et intérêts demeure inchangée. Si le retard de paiement se prolonge au</w:t>
      </w:r>
      <w:r w:rsidRPr="0053726D">
        <w:rPr>
          <w:rFonts w:cs="Arial"/>
          <w:sz w:val="20"/>
          <w:szCs w:val="20"/>
          <w:lang w:val="fr-FR"/>
        </w:rPr>
        <w:noBreakHyphen/>
        <w:t xml:space="preserve">delà de sept (7) jours, </w:t>
      </w:r>
      <w:proofErr w:type="spellStart"/>
      <w:r w:rsidRPr="0053726D">
        <w:rPr>
          <w:rFonts w:cs="Arial"/>
          <w:sz w:val="20"/>
          <w:szCs w:val="20"/>
          <w:lang w:val="fr-FR"/>
        </w:rPr>
        <w:t>Doka</w:t>
      </w:r>
      <w:proofErr w:type="spellEnd"/>
      <w:r w:rsidRPr="0053726D">
        <w:rPr>
          <w:rFonts w:cs="Arial"/>
          <w:sz w:val="20"/>
          <w:szCs w:val="20"/>
          <w:lang w:val="fr-FR"/>
        </w:rPr>
        <w:t xml:space="preserve"> est également en droit de suspendre la poursuite de la fourniture des Services jusqu’au paiement intégral de toutes les sommes dues ; les obligations contractuelles du Client (y compris son obligation de paiement) demeurent inchangées pendant une telle suspension.</w:t>
      </w:r>
    </w:p>
    <w:p w14:paraId="0A9DA6F9" w14:textId="45352869" w:rsidR="00FE3C14" w:rsidRPr="0053726D" w:rsidRDefault="00554CD4"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 xml:space="preserve">Rétention, </w:t>
      </w:r>
      <w:r w:rsidRPr="0053726D">
        <w:rPr>
          <w:rFonts w:cs="Arial"/>
          <w:sz w:val="20"/>
          <w:szCs w:val="20"/>
          <w:lang w:val="fr-FR"/>
        </w:rPr>
        <w:t xml:space="preserve">compensation et cession. Les paiements dus à </w:t>
      </w:r>
      <w:proofErr w:type="spellStart"/>
      <w:r w:rsidRPr="0053726D">
        <w:rPr>
          <w:rFonts w:cs="Arial"/>
          <w:sz w:val="20"/>
          <w:szCs w:val="20"/>
          <w:lang w:val="fr-FR"/>
        </w:rPr>
        <w:t>Doka</w:t>
      </w:r>
      <w:proofErr w:type="spellEnd"/>
      <w:r w:rsidRPr="0053726D">
        <w:rPr>
          <w:rFonts w:cs="Arial"/>
          <w:sz w:val="20"/>
          <w:szCs w:val="20"/>
          <w:lang w:val="fr-FR"/>
        </w:rPr>
        <w:t xml:space="preserve"> ne peuvent être ni retenus ni compensés en raison d’une exécution (prétendument) tardive, incomplète ou défectueuse, ni en raison d’autres créances réciproques, sauf si le Client dispose d’un titre exécutoire définitif. Les créances du Client à l’encontre de </w:t>
      </w:r>
      <w:proofErr w:type="spellStart"/>
      <w:r w:rsidRPr="0053726D">
        <w:rPr>
          <w:rFonts w:cs="Arial"/>
          <w:sz w:val="20"/>
          <w:szCs w:val="20"/>
          <w:lang w:val="fr-FR"/>
        </w:rPr>
        <w:t>Doka</w:t>
      </w:r>
      <w:proofErr w:type="spellEnd"/>
      <w:r w:rsidRPr="0053726D">
        <w:rPr>
          <w:rFonts w:cs="Arial"/>
          <w:sz w:val="20"/>
          <w:szCs w:val="20"/>
          <w:lang w:val="fr-FR"/>
        </w:rPr>
        <w:t xml:space="preserve"> ne peuvent être cédées à des tiers qu’avec l’accord écrit préalable de </w:t>
      </w:r>
      <w:proofErr w:type="spellStart"/>
      <w:r w:rsidRPr="0053726D">
        <w:rPr>
          <w:rFonts w:cs="Arial"/>
          <w:sz w:val="20"/>
          <w:szCs w:val="20"/>
          <w:lang w:val="fr-FR"/>
        </w:rPr>
        <w:t>Doka</w:t>
      </w:r>
      <w:proofErr w:type="spellEnd"/>
      <w:r w:rsidR="00AF3FC2" w:rsidRPr="0053726D">
        <w:rPr>
          <w:rFonts w:cs="Arial"/>
          <w:sz w:val="20"/>
          <w:szCs w:val="20"/>
          <w:lang w:val="fr-FR"/>
        </w:rPr>
        <w:t>.</w:t>
      </w:r>
    </w:p>
    <w:p w14:paraId="78AA081F" w14:textId="3883A80F" w:rsidR="00AF3FC2" w:rsidRPr="0053726D" w:rsidRDefault="00554CD4"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Clause d’indexation</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Les Parties conviennent d’ajuster les redevances ainsi que les créances accessoires en cas d’augmentation de l’indice des prix à la consommation</w:t>
      </w:r>
      <w:r w:rsidR="00CB6B0C">
        <w:rPr>
          <w:rFonts w:cs="Arial"/>
          <w:sz w:val="20"/>
          <w:szCs w:val="20"/>
          <w:lang w:val="fr-FR"/>
        </w:rPr>
        <w:t xml:space="preserve"> (IPC) Base 2015</w:t>
      </w:r>
      <w:r w:rsidRPr="0053726D">
        <w:rPr>
          <w:rFonts w:cs="Arial"/>
          <w:sz w:val="20"/>
          <w:szCs w:val="20"/>
          <w:lang w:val="fr-FR"/>
        </w:rPr>
        <w:t xml:space="preserve"> publié mensuellement par </w:t>
      </w:r>
      <w:r w:rsidR="00CB6B0C">
        <w:rPr>
          <w:rFonts w:cs="Arial"/>
          <w:sz w:val="20"/>
          <w:szCs w:val="20"/>
          <w:lang w:val="fr-FR"/>
        </w:rPr>
        <w:t>l’INSEE</w:t>
      </w:r>
      <w:r w:rsidRPr="0053726D">
        <w:rPr>
          <w:rFonts w:cs="Arial"/>
          <w:sz w:val="20"/>
          <w:szCs w:val="20"/>
          <w:lang w:val="fr-FR"/>
        </w:rPr>
        <w:t>, ou de tout indice qui lui serait substitué (l</w:t>
      </w:r>
      <w:proofErr w:type="gramStart"/>
      <w:r w:rsidRPr="0053726D">
        <w:rPr>
          <w:rFonts w:cs="Arial"/>
          <w:sz w:val="20"/>
          <w:szCs w:val="20"/>
          <w:lang w:val="fr-FR"/>
        </w:rPr>
        <w:t>’«</w:t>
      </w:r>
      <w:proofErr w:type="gramEnd"/>
      <w:r w:rsidRPr="0053726D">
        <w:rPr>
          <w:rFonts w:cs="Arial"/>
          <w:sz w:val="20"/>
          <w:szCs w:val="20"/>
          <w:lang w:val="fr-FR"/>
        </w:rPr>
        <w:t> Indice »). La valeur de l’Indice du mois précédant la conclusion du Contrat sert de valeur de référence. Tous les taux de variation sont calculés à une décimale. La valeur de l’Indice ayant entraîné le dépassement à la hausse constitue la nouvelle base de calcul pour tout ajustement ultérieur.</w:t>
      </w:r>
    </w:p>
    <w:p w14:paraId="5617B961" w14:textId="77777777" w:rsidR="004711E3" w:rsidRPr="0053726D" w:rsidRDefault="004711E3" w:rsidP="004711E3">
      <w:pPr>
        <w:rPr>
          <w:rFonts w:cs="Arial"/>
          <w:b/>
          <w:bCs/>
          <w:sz w:val="20"/>
          <w:szCs w:val="20"/>
          <w:lang w:val="fr-FR"/>
        </w:rPr>
      </w:pPr>
    </w:p>
    <w:p w14:paraId="2E067DBB" w14:textId="79FCE2D3" w:rsidR="00AF3FC2" w:rsidRDefault="00D47BA3" w:rsidP="00263AB2">
      <w:pPr>
        <w:pStyle w:val="Paragraphedeliste"/>
        <w:numPr>
          <w:ilvl w:val="0"/>
          <w:numId w:val="21"/>
        </w:numPr>
        <w:ind w:left="0" w:hanging="567"/>
        <w:rPr>
          <w:rFonts w:cs="Arial"/>
          <w:b/>
          <w:sz w:val="20"/>
          <w:szCs w:val="20"/>
          <w:lang w:val="fr-FR"/>
        </w:rPr>
      </w:pPr>
      <w:bookmarkStart w:id="27" w:name="_Ref155959463"/>
      <w:bookmarkStart w:id="28" w:name="_Ref12980423"/>
      <w:bookmarkStart w:id="29" w:name="_Ref13849687"/>
      <w:r w:rsidRPr="0053726D">
        <w:rPr>
          <w:rFonts w:cs="Arial"/>
          <w:b/>
          <w:sz w:val="20"/>
          <w:szCs w:val="20"/>
          <w:lang w:val="fr-FR"/>
        </w:rPr>
        <w:t>Dispositions particulières : Logiciels (y compris micrologiciels</w:t>
      </w:r>
      <w:r w:rsidR="00AF3FC2" w:rsidRPr="0053726D">
        <w:rPr>
          <w:rFonts w:cs="Arial"/>
          <w:b/>
          <w:sz w:val="20"/>
          <w:szCs w:val="20"/>
          <w:lang w:val="fr-FR"/>
        </w:rPr>
        <w:t>)</w:t>
      </w:r>
      <w:bookmarkEnd w:id="27"/>
    </w:p>
    <w:p w14:paraId="2718C17F" w14:textId="77777777" w:rsidR="000003E6" w:rsidRPr="0053726D" w:rsidRDefault="000003E6" w:rsidP="000003E6">
      <w:pPr>
        <w:pStyle w:val="Paragraphedeliste"/>
        <w:ind w:left="0"/>
        <w:rPr>
          <w:rFonts w:cs="Arial"/>
          <w:b/>
          <w:sz w:val="20"/>
          <w:szCs w:val="20"/>
          <w:lang w:val="fr-FR"/>
        </w:rPr>
      </w:pPr>
    </w:p>
    <w:p w14:paraId="5D022ABD" w14:textId="0492EF23" w:rsidR="00FE3C14" w:rsidRPr="0053726D" w:rsidRDefault="00114C19" w:rsidP="00263AB2">
      <w:pPr>
        <w:pStyle w:val="Paragraphedeliste"/>
        <w:numPr>
          <w:ilvl w:val="1"/>
          <w:numId w:val="21"/>
        </w:numPr>
        <w:ind w:left="0" w:hanging="567"/>
        <w:rPr>
          <w:rFonts w:cs="Arial"/>
          <w:sz w:val="20"/>
          <w:szCs w:val="20"/>
          <w:lang w:val="fr-FR"/>
        </w:rPr>
      </w:pPr>
      <w:r w:rsidRPr="004E6D63">
        <w:rPr>
          <w:rFonts w:cs="Arial"/>
          <w:b/>
          <w:bCs/>
          <w:sz w:val="20"/>
          <w:szCs w:val="20"/>
          <w:lang w:val="fr-FR"/>
        </w:rPr>
        <w:t>Utilisateurs autorisés</w:t>
      </w:r>
      <w:r w:rsidRPr="0053726D">
        <w:rPr>
          <w:rFonts w:cs="Arial"/>
          <w:sz w:val="20"/>
          <w:szCs w:val="20"/>
          <w:lang w:val="fr-FR"/>
        </w:rPr>
        <w:t>. Les</w:t>
      </w:r>
      <w:r w:rsidR="00090504" w:rsidRPr="0053726D">
        <w:rPr>
          <w:rFonts w:cs="Arial"/>
          <w:sz w:val="20"/>
          <w:szCs w:val="20"/>
          <w:lang w:val="fr-FR"/>
        </w:rPr>
        <w:t xml:space="preserve"> compo</w:t>
      </w:r>
      <w:r w:rsidRPr="0053726D">
        <w:rPr>
          <w:rFonts w:cs="Arial"/>
          <w:sz w:val="20"/>
          <w:szCs w:val="20"/>
          <w:lang w:val="fr-FR"/>
        </w:rPr>
        <w:t>sa</w:t>
      </w:r>
      <w:r w:rsidR="00090504" w:rsidRPr="0053726D">
        <w:rPr>
          <w:rFonts w:cs="Arial"/>
          <w:sz w:val="20"/>
          <w:szCs w:val="20"/>
          <w:lang w:val="fr-FR"/>
        </w:rPr>
        <w:t xml:space="preserve">nts </w:t>
      </w:r>
      <w:r w:rsidRPr="0053726D">
        <w:rPr>
          <w:rFonts w:cs="Arial"/>
          <w:sz w:val="20"/>
          <w:szCs w:val="20"/>
          <w:lang w:val="fr-FR"/>
        </w:rPr>
        <w:t>logiciels des Solutions Numériques ne peuvent être utilisés que par des utilisateurs nommément enregistrés (les « Utilisateurs</w:t>
      </w:r>
      <w:r w:rsidR="00090504" w:rsidRPr="0053726D">
        <w:rPr>
          <w:rFonts w:cs="Arial"/>
          <w:sz w:val="20"/>
          <w:szCs w:val="20"/>
          <w:lang w:val="fr-FR"/>
        </w:rPr>
        <w:t xml:space="preserve"> Autoris</w:t>
      </w:r>
      <w:r w:rsidRPr="0053726D">
        <w:rPr>
          <w:rFonts w:cs="Arial"/>
          <w:sz w:val="20"/>
          <w:szCs w:val="20"/>
          <w:lang w:val="fr-FR"/>
        </w:rPr>
        <w:t>és » ou les « Administrateurs »). Avant toute utilisation des Solutions Numériques (et avant tout changement de</w:t>
      </w:r>
      <w:r w:rsidR="00787EA9" w:rsidRPr="0053726D">
        <w:rPr>
          <w:rFonts w:cs="Arial"/>
          <w:sz w:val="20"/>
          <w:szCs w:val="20"/>
          <w:lang w:val="fr-FR"/>
        </w:rPr>
        <w:t xml:space="preserve"> personnel), </w:t>
      </w:r>
      <w:r w:rsidRPr="0053726D">
        <w:rPr>
          <w:rFonts w:cs="Arial"/>
          <w:sz w:val="20"/>
          <w:szCs w:val="20"/>
          <w:lang w:val="fr-FR"/>
        </w:rPr>
        <w:t>l</w:t>
      </w:r>
      <w:r w:rsidR="00787EA9" w:rsidRPr="0053726D">
        <w:rPr>
          <w:rFonts w:cs="Arial"/>
          <w:sz w:val="20"/>
          <w:szCs w:val="20"/>
          <w:lang w:val="fr-FR"/>
        </w:rPr>
        <w:t>e C</w:t>
      </w:r>
      <w:r w:rsidRPr="0053726D">
        <w:rPr>
          <w:rFonts w:cs="Arial"/>
          <w:sz w:val="20"/>
          <w:szCs w:val="20"/>
          <w:lang w:val="fr-FR"/>
        </w:rPr>
        <w:t>lient doi</w:t>
      </w:r>
      <w:r w:rsidR="00787EA9" w:rsidRPr="0053726D">
        <w:rPr>
          <w:rFonts w:cs="Arial"/>
          <w:sz w:val="20"/>
          <w:szCs w:val="20"/>
          <w:lang w:val="fr-FR"/>
        </w:rPr>
        <w:t>t inform</w:t>
      </w:r>
      <w:r w:rsidRPr="0053726D">
        <w:rPr>
          <w:rFonts w:cs="Arial"/>
          <w:sz w:val="20"/>
          <w:szCs w:val="20"/>
          <w:lang w:val="fr-FR"/>
        </w:rPr>
        <w:t>er</w:t>
      </w:r>
      <w:r w:rsidR="00787EA9" w:rsidRPr="0053726D">
        <w:rPr>
          <w:rFonts w:cs="Arial"/>
          <w:sz w:val="20"/>
          <w:szCs w:val="20"/>
          <w:lang w:val="fr-FR"/>
        </w:rPr>
        <w:t xml:space="preserve"> </w:t>
      </w:r>
      <w:proofErr w:type="spellStart"/>
      <w:r w:rsidR="00787EA9" w:rsidRPr="0053726D">
        <w:rPr>
          <w:rFonts w:cs="Arial"/>
          <w:sz w:val="20"/>
          <w:szCs w:val="20"/>
          <w:lang w:val="fr-FR"/>
        </w:rPr>
        <w:t>Doka</w:t>
      </w:r>
      <w:proofErr w:type="spellEnd"/>
      <w:r w:rsidR="00787EA9" w:rsidRPr="0053726D">
        <w:rPr>
          <w:rFonts w:cs="Arial"/>
          <w:sz w:val="20"/>
          <w:szCs w:val="20"/>
          <w:lang w:val="fr-FR"/>
        </w:rPr>
        <w:t xml:space="preserve"> </w:t>
      </w:r>
      <w:r w:rsidRPr="0053726D">
        <w:rPr>
          <w:rFonts w:cs="Arial"/>
          <w:sz w:val="20"/>
          <w:szCs w:val="20"/>
          <w:lang w:val="fr-FR"/>
        </w:rPr>
        <w:t xml:space="preserve">des personnes choisies et de leurs coordonnées, selon les modalités standard précisées par </w:t>
      </w:r>
      <w:proofErr w:type="spellStart"/>
      <w:r w:rsidRPr="0053726D">
        <w:rPr>
          <w:rFonts w:cs="Arial"/>
          <w:sz w:val="20"/>
          <w:szCs w:val="20"/>
          <w:lang w:val="fr-FR"/>
        </w:rPr>
        <w:t>Doka</w:t>
      </w:r>
      <w:proofErr w:type="spellEnd"/>
      <w:r w:rsidRPr="0053726D">
        <w:rPr>
          <w:rFonts w:cs="Arial"/>
          <w:sz w:val="20"/>
          <w:szCs w:val="20"/>
          <w:lang w:val="fr-FR"/>
        </w:rPr>
        <w:t xml:space="preserve"> dans la Solution Numérique concernée ou au cas par cas. Les Utilisateurs</w:t>
      </w:r>
      <w:r w:rsidR="00AF3FC2" w:rsidRPr="0053726D">
        <w:rPr>
          <w:rFonts w:cs="Arial"/>
          <w:sz w:val="20"/>
          <w:szCs w:val="20"/>
          <w:lang w:val="fr-FR"/>
        </w:rPr>
        <w:t xml:space="preserve"> </w:t>
      </w:r>
      <w:r w:rsidR="00787EA9" w:rsidRPr="0053726D">
        <w:rPr>
          <w:rFonts w:cs="Arial"/>
          <w:sz w:val="20"/>
          <w:szCs w:val="20"/>
          <w:lang w:val="fr-FR"/>
        </w:rPr>
        <w:t>Autoris</w:t>
      </w:r>
      <w:r w:rsidRPr="0053726D">
        <w:rPr>
          <w:rFonts w:cs="Arial"/>
          <w:sz w:val="20"/>
          <w:szCs w:val="20"/>
          <w:lang w:val="fr-FR"/>
        </w:rPr>
        <w:t>é</w:t>
      </w:r>
      <w:r w:rsidR="00787EA9" w:rsidRPr="0053726D">
        <w:rPr>
          <w:rFonts w:cs="Arial"/>
          <w:sz w:val="20"/>
          <w:szCs w:val="20"/>
          <w:lang w:val="fr-FR"/>
        </w:rPr>
        <w:t>s (o</w:t>
      </w:r>
      <w:r w:rsidRPr="0053726D">
        <w:rPr>
          <w:rFonts w:cs="Arial"/>
          <w:sz w:val="20"/>
          <w:szCs w:val="20"/>
          <w:lang w:val="fr-FR"/>
        </w:rPr>
        <w:t>u</w:t>
      </w:r>
      <w:r w:rsidR="00787EA9" w:rsidRPr="0053726D">
        <w:rPr>
          <w:rFonts w:cs="Arial"/>
          <w:sz w:val="20"/>
          <w:szCs w:val="20"/>
          <w:lang w:val="fr-FR"/>
        </w:rPr>
        <w:t xml:space="preserve"> Administrat</w:t>
      </w:r>
      <w:r w:rsidRPr="0053726D">
        <w:rPr>
          <w:rFonts w:cs="Arial"/>
          <w:sz w:val="20"/>
          <w:szCs w:val="20"/>
          <w:lang w:val="fr-FR"/>
        </w:rPr>
        <w:t>eu</w:t>
      </w:r>
      <w:r w:rsidR="00787EA9" w:rsidRPr="0053726D">
        <w:rPr>
          <w:rFonts w:cs="Arial"/>
          <w:sz w:val="20"/>
          <w:szCs w:val="20"/>
          <w:lang w:val="fr-FR"/>
        </w:rPr>
        <w:t xml:space="preserve">rs) </w:t>
      </w:r>
      <w:r w:rsidRPr="0053726D">
        <w:rPr>
          <w:rFonts w:cs="Arial"/>
          <w:sz w:val="20"/>
          <w:szCs w:val="20"/>
          <w:lang w:val="fr-FR"/>
        </w:rPr>
        <w:t>peuvent être des salarié</w:t>
      </w:r>
      <w:r w:rsidR="00787EA9" w:rsidRPr="0053726D">
        <w:rPr>
          <w:rFonts w:cs="Arial"/>
          <w:sz w:val="20"/>
          <w:szCs w:val="20"/>
          <w:lang w:val="fr-FR"/>
        </w:rPr>
        <w:t>s o</w:t>
      </w:r>
      <w:r w:rsidRPr="0053726D">
        <w:rPr>
          <w:rFonts w:cs="Arial"/>
          <w:sz w:val="20"/>
          <w:szCs w:val="20"/>
          <w:lang w:val="fr-FR"/>
        </w:rPr>
        <w:t>u</w:t>
      </w:r>
      <w:r w:rsidR="00787EA9" w:rsidRPr="0053726D">
        <w:rPr>
          <w:rFonts w:cs="Arial"/>
          <w:sz w:val="20"/>
          <w:szCs w:val="20"/>
          <w:lang w:val="fr-FR"/>
        </w:rPr>
        <w:t xml:space="preserve"> repr</w:t>
      </w:r>
      <w:r w:rsidRPr="0053726D">
        <w:rPr>
          <w:rFonts w:cs="Arial"/>
          <w:sz w:val="20"/>
          <w:szCs w:val="20"/>
          <w:lang w:val="fr-FR"/>
        </w:rPr>
        <w:t>é</w:t>
      </w:r>
      <w:r w:rsidR="00787EA9" w:rsidRPr="0053726D">
        <w:rPr>
          <w:rFonts w:cs="Arial"/>
          <w:sz w:val="20"/>
          <w:szCs w:val="20"/>
          <w:lang w:val="fr-FR"/>
        </w:rPr>
        <w:t>senta</w:t>
      </w:r>
      <w:r w:rsidRPr="0053726D">
        <w:rPr>
          <w:rFonts w:cs="Arial"/>
          <w:sz w:val="20"/>
          <w:szCs w:val="20"/>
          <w:lang w:val="fr-FR"/>
        </w:rPr>
        <w:t>nts du Client, ou des tiers, suffisamment fiables et qualifiés, à condition qu’ils utilisent la Solution Numérique</w:t>
      </w:r>
      <w:r w:rsidR="00787EA9" w:rsidRPr="0053726D">
        <w:rPr>
          <w:rFonts w:cs="Arial"/>
          <w:sz w:val="20"/>
          <w:szCs w:val="20"/>
          <w:lang w:val="fr-FR"/>
        </w:rPr>
        <w:t xml:space="preserve"> exclusive</w:t>
      </w:r>
      <w:r w:rsidRPr="0053726D">
        <w:rPr>
          <w:rFonts w:cs="Arial"/>
          <w:sz w:val="20"/>
          <w:szCs w:val="20"/>
          <w:lang w:val="fr-FR"/>
        </w:rPr>
        <w:t>ment</w:t>
      </w:r>
      <w:r w:rsidR="00787EA9" w:rsidRPr="0053726D">
        <w:rPr>
          <w:rFonts w:cs="Arial"/>
          <w:sz w:val="20"/>
          <w:szCs w:val="20"/>
          <w:lang w:val="fr-FR"/>
        </w:rPr>
        <w:t xml:space="preserve"> (</w:t>
      </w:r>
      <w:r w:rsidR="004E6D63">
        <w:rPr>
          <w:rFonts w:cs="Arial"/>
          <w:sz w:val="20"/>
          <w:szCs w:val="20"/>
          <w:lang w:val="fr-FR"/>
        </w:rPr>
        <w:t>a</w:t>
      </w:r>
      <w:r w:rsidR="00787EA9" w:rsidRPr="0053726D">
        <w:rPr>
          <w:rFonts w:cs="Arial"/>
          <w:sz w:val="20"/>
          <w:szCs w:val="20"/>
          <w:lang w:val="fr-FR"/>
        </w:rPr>
        <w:t xml:space="preserve">) </w:t>
      </w:r>
      <w:r w:rsidRPr="0053726D">
        <w:rPr>
          <w:rFonts w:cs="Arial"/>
          <w:sz w:val="20"/>
          <w:szCs w:val="20"/>
          <w:lang w:val="fr-FR"/>
        </w:rPr>
        <w:t>pour le compte du Client ; (</w:t>
      </w:r>
      <w:r w:rsidR="004E6D63">
        <w:rPr>
          <w:rFonts w:cs="Arial"/>
          <w:sz w:val="20"/>
          <w:szCs w:val="20"/>
          <w:lang w:val="fr-FR"/>
        </w:rPr>
        <w:t>b</w:t>
      </w:r>
      <w:r w:rsidRPr="0053726D">
        <w:rPr>
          <w:rFonts w:cs="Arial"/>
          <w:sz w:val="20"/>
          <w:szCs w:val="20"/>
          <w:lang w:val="fr-FR"/>
        </w:rPr>
        <w:t>) pour les besoins internes du Client ou d’un groupement auquel il participe ; et (</w:t>
      </w:r>
      <w:r w:rsidR="004E6D63">
        <w:rPr>
          <w:rFonts w:cs="Arial"/>
          <w:sz w:val="20"/>
          <w:szCs w:val="20"/>
          <w:lang w:val="fr-FR"/>
        </w:rPr>
        <w:t>c</w:t>
      </w:r>
      <w:r w:rsidRPr="0053726D">
        <w:rPr>
          <w:rFonts w:cs="Arial"/>
          <w:sz w:val="20"/>
          <w:szCs w:val="20"/>
          <w:lang w:val="fr-FR"/>
        </w:rPr>
        <w:t>) conformément au</w:t>
      </w:r>
      <w:r w:rsidR="00787EA9" w:rsidRPr="0053726D">
        <w:rPr>
          <w:rFonts w:cs="Arial"/>
          <w:sz w:val="20"/>
          <w:szCs w:val="20"/>
          <w:lang w:val="fr-FR"/>
        </w:rPr>
        <w:t xml:space="preserve"> Contrat. </w:t>
      </w:r>
      <w:r w:rsidRPr="0053726D">
        <w:rPr>
          <w:rFonts w:cs="Arial"/>
          <w:sz w:val="20"/>
          <w:szCs w:val="20"/>
          <w:lang w:val="fr-FR"/>
        </w:rPr>
        <w:t>L</w:t>
      </w:r>
      <w:r w:rsidR="00787EA9" w:rsidRPr="0053726D">
        <w:rPr>
          <w:rFonts w:cs="Arial"/>
          <w:sz w:val="20"/>
          <w:szCs w:val="20"/>
          <w:lang w:val="fr-FR"/>
        </w:rPr>
        <w:t>e C</w:t>
      </w:r>
      <w:r w:rsidRPr="0053726D">
        <w:rPr>
          <w:rFonts w:cs="Arial"/>
          <w:sz w:val="20"/>
          <w:szCs w:val="20"/>
          <w:lang w:val="fr-FR"/>
        </w:rPr>
        <w:t>lient est responsable de tous les</w:t>
      </w:r>
      <w:r w:rsidR="00787EA9" w:rsidRPr="0053726D">
        <w:rPr>
          <w:rFonts w:cs="Arial"/>
          <w:sz w:val="20"/>
          <w:szCs w:val="20"/>
          <w:lang w:val="fr-FR"/>
        </w:rPr>
        <w:t xml:space="preserve"> act</w:t>
      </w:r>
      <w:r w:rsidRPr="0053726D">
        <w:rPr>
          <w:rFonts w:cs="Arial"/>
          <w:sz w:val="20"/>
          <w:szCs w:val="20"/>
          <w:lang w:val="fr-FR"/>
        </w:rPr>
        <w:t>e</w:t>
      </w:r>
      <w:r w:rsidR="00787EA9" w:rsidRPr="0053726D">
        <w:rPr>
          <w:rFonts w:cs="Arial"/>
          <w:sz w:val="20"/>
          <w:szCs w:val="20"/>
          <w:lang w:val="fr-FR"/>
        </w:rPr>
        <w:t>s o</w:t>
      </w:r>
      <w:r w:rsidRPr="0053726D">
        <w:rPr>
          <w:rFonts w:cs="Arial"/>
          <w:sz w:val="20"/>
          <w:szCs w:val="20"/>
          <w:lang w:val="fr-FR"/>
        </w:rPr>
        <w:t>u</w:t>
      </w:r>
      <w:r w:rsidR="00787EA9" w:rsidRPr="0053726D">
        <w:rPr>
          <w:rFonts w:cs="Arial"/>
          <w:sz w:val="20"/>
          <w:szCs w:val="20"/>
          <w:lang w:val="fr-FR"/>
        </w:rPr>
        <w:t xml:space="preserve"> omissions </w:t>
      </w:r>
      <w:r w:rsidRPr="0053726D">
        <w:rPr>
          <w:rFonts w:cs="Arial"/>
          <w:sz w:val="20"/>
          <w:szCs w:val="20"/>
          <w:lang w:val="fr-FR"/>
        </w:rPr>
        <w:t>des Utilisateurs</w:t>
      </w:r>
      <w:r w:rsidR="00787EA9" w:rsidRPr="0053726D">
        <w:rPr>
          <w:rFonts w:cs="Arial"/>
          <w:sz w:val="20"/>
          <w:szCs w:val="20"/>
          <w:lang w:val="fr-FR"/>
        </w:rPr>
        <w:t xml:space="preserve"> Autoris</w:t>
      </w:r>
      <w:r w:rsidRPr="0053726D">
        <w:rPr>
          <w:rFonts w:cs="Arial"/>
          <w:sz w:val="20"/>
          <w:szCs w:val="20"/>
          <w:lang w:val="fr-FR"/>
        </w:rPr>
        <w:t xml:space="preserve">és comme des siens propres et garantit et indemnise </w:t>
      </w:r>
      <w:proofErr w:type="spellStart"/>
      <w:r w:rsidRPr="0053726D">
        <w:rPr>
          <w:rFonts w:cs="Arial"/>
          <w:sz w:val="20"/>
          <w:szCs w:val="20"/>
          <w:lang w:val="fr-FR"/>
        </w:rPr>
        <w:t>Doka</w:t>
      </w:r>
      <w:proofErr w:type="spellEnd"/>
      <w:r w:rsidRPr="0053726D">
        <w:rPr>
          <w:rFonts w:cs="Arial"/>
          <w:sz w:val="20"/>
          <w:szCs w:val="20"/>
          <w:lang w:val="fr-FR"/>
        </w:rPr>
        <w:t xml:space="preserve"> à ce titre</w:t>
      </w:r>
      <w:r w:rsidR="00AF3FC2" w:rsidRPr="0053726D">
        <w:rPr>
          <w:rFonts w:cs="Arial"/>
          <w:sz w:val="20"/>
          <w:szCs w:val="20"/>
          <w:lang w:val="fr-FR"/>
        </w:rPr>
        <w:t>.</w:t>
      </w:r>
    </w:p>
    <w:p w14:paraId="0773392F" w14:textId="7FA02016" w:rsidR="00FE3C14" w:rsidRPr="0053726D" w:rsidRDefault="00AD657E"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Désignation</w:t>
      </w:r>
      <w:r w:rsidR="00AF3FC2" w:rsidRPr="0053726D">
        <w:rPr>
          <w:rFonts w:cs="Arial"/>
          <w:b/>
          <w:bCs/>
          <w:sz w:val="20"/>
          <w:szCs w:val="20"/>
          <w:lang w:val="fr-FR"/>
        </w:rPr>
        <w:t xml:space="preserve"> </w:t>
      </w:r>
      <w:r w:rsidRPr="0053726D">
        <w:rPr>
          <w:rFonts w:cs="Arial"/>
          <w:b/>
          <w:bCs/>
          <w:sz w:val="20"/>
          <w:szCs w:val="20"/>
          <w:lang w:val="fr-FR"/>
        </w:rPr>
        <w:t>des Utilisateurs Autoris</w:t>
      </w:r>
      <w:r w:rsidRPr="004E6D63">
        <w:rPr>
          <w:rFonts w:cs="Arial"/>
          <w:b/>
          <w:bCs/>
          <w:sz w:val="20"/>
          <w:szCs w:val="20"/>
          <w:lang w:val="fr-FR"/>
        </w:rPr>
        <w:t>és</w:t>
      </w:r>
      <w:r w:rsidRPr="0053726D">
        <w:rPr>
          <w:rFonts w:cs="Arial"/>
          <w:sz w:val="20"/>
          <w:szCs w:val="20"/>
          <w:lang w:val="fr-FR"/>
        </w:rPr>
        <w:t>. Le nombre autorisé et les</w:t>
      </w:r>
      <w:r w:rsidR="00A82770" w:rsidRPr="0053726D">
        <w:rPr>
          <w:rFonts w:cs="Arial"/>
          <w:sz w:val="20"/>
          <w:szCs w:val="20"/>
          <w:lang w:val="fr-FR"/>
        </w:rPr>
        <w:t xml:space="preserve"> conditions </w:t>
      </w:r>
      <w:r w:rsidRPr="0053726D">
        <w:rPr>
          <w:rFonts w:cs="Arial"/>
          <w:sz w:val="20"/>
          <w:szCs w:val="20"/>
          <w:lang w:val="fr-FR"/>
        </w:rPr>
        <w:t>d</w:t>
      </w:r>
      <w:r w:rsidR="00A82770" w:rsidRPr="0053726D">
        <w:rPr>
          <w:rFonts w:cs="Arial"/>
          <w:sz w:val="20"/>
          <w:szCs w:val="20"/>
          <w:lang w:val="fr-FR"/>
        </w:rPr>
        <w:t>e d</w:t>
      </w:r>
      <w:r w:rsidRPr="0053726D">
        <w:rPr>
          <w:rFonts w:cs="Arial"/>
          <w:sz w:val="20"/>
          <w:szCs w:val="20"/>
          <w:lang w:val="fr-FR"/>
        </w:rPr>
        <w:t>é</w:t>
      </w:r>
      <w:r w:rsidR="00A82770" w:rsidRPr="0053726D">
        <w:rPr>
          <w:rFonts w:cs="Arial"/>
          <w:sz w:val="20"/>
          <w:szCs w:val="20"/>
          <w:lang w:val="fr-FR"/>
        </w:rPr>
        <w:t xml:space="preserve">signation </w:t>
      </w:r>
      <w:r w:rsidRPr="0053726D">
        <w:rPr>
          <w:rFonts w:cs="Arial"/>
          <w:sz w:val="20"/>
          <w:szCs w:val="20"/>
          <w:lang w:val="fr-FR"/>
        </w:rPr>
        <w:t>des Utilisateurs</w:t>
      </w:r>
      <w:r w:rsidR="00A82770" w:rsidRPr="0053726D">
        <w:rPr>
          <w:rFonts w:cs="Arial"/>
          <w:sz w:val="20"/>
          <w:szCs w:val="20"/>
          <w:lang w:val="fr-FR"/>
        </w:rPr>
        <w:t xml:space="preserve"> Autoris</w:t>
      </w:r>
      <w:r w:rsidRPr="0053726D">
        <w:rPr>
          <w:rFonts w:cs="Arial"/>
          <w:sz w:val="20"/>
          <w:szCs w:val="20"/>
          <w:lang w:val="fr-FR"/>
        </w:rPr>
        <w:t>és sont définis dans l’Offre. Si des Utilisateurs</w:t>
      </w:r>
      <w:r w:rsidR="00A82770" w:rsidRPr="0053726D">
        <w:rPr>
          <w:rFonts w:cs="Arial"/>
          <w:sz w:val="20"/>
          <w:szCs w:val="20"/>
          <w:lang w:val="fr-FR"/>
        </w:rPr>
        <w:t xml:space="preserve"> Autoris</w:t>
      </w:r>
      <w:r w:rsidRPr="0053726D">
        <w:rPr>
          <w:rFonts w:cs="Arial"/>
          <w:sz w:val="20"/>
          <w:szCs w:val="20"/>
          <w:lang w:val="fr-FR"/>
        </w:rPr>
        <w:t>és sont</w:t>
      </w:r>
      <w:r w:rsidR="00A82770" w:rsidRPr="0053726D">
        <w:rPr>
          <w:rFonts w:cs="Arial"/>
          <w:sz w:val="20"/>
          <w:szCs w:val="20"/>
          <w:lang w:val="fr-FR"/>
        </w:rPr>
        <w:t xml:space="preserve"> d</w:t>
      </w:r>
      <w:r w:rsidRPr="0053726D">
        <w:rPr>
          <w:rFonts w:cs="Arial"/>
          <w:sz w:val="20"/>
          <w:szCs w:val="20"/>
          <w:lang w:val="fr-FR"/>
        </w:rPr>
        <w:t>é</w:t>
      </w:r>
      <w:r w:rsidR="00A82770" w:rsidRPr="0053726D">
        <w:rPr>
          <w:rFonts w:cs="Arial"/>
          <w:sz w:val="20"/>
          <w:szCs w:val="20"/>
          <w:lang w:val="fr-FR"/>
        </w:rPr>
        <w:t>sign</w:t>
      </w:r>
      <w:r w:rsidRPr="0053726D">
        <w:rPr>
          <w:rFonts w:cs="Arial"/>
          <w:sz w:val="20"/>
          <w:szCs w:val="20"/>
          <w:lang w:val="fr-FR"/>
        </w:rPr>
        <w:t>és comme</w:t>
      </w:r>
      <w:r w:rsidR="00A82770" w:rsidRPr="0053726D">
        <w:rPr>
          <w:rFonts w:cs="Arial"/>
          <w:sz w:val="20"/>
          <w:szCs w:val="20"/>
          <w:lang w:val="fr-FR"/>
        </w:rPr>
        <w:t xml:space="preserve"> Administrat</w:t>
      </w:r>
      <w:r w:rsidRPr="0053726D">
        <w:rPr>
          <w:rFonts w:cs="Arial"/>
          <w:sz w:val="20"/>
          <w:szCs w:val="20"/>
          <w:lang w:val="fr-FR"/>
        </w:rPr>
        <w:t>eu</w:t>
      </w:r>
      <w:r w:rsidR="00A82770" w:rsidRPr="0053726D">
        <w:rPr>
          <w:rFonts w:cs="Arial"/>
          <w:sz w:val="20"/>
          <w:szCs w:val="20"/>
          <w:lang w:val="fr-FR"/>
        </w:rPr>
        <w:t xml:space="preserve">rs </w:t>
      </w:r>
      <w:r w:rsidRPr="0053726D">
        <w:rPr>
          <w:rFonts w:cs="Arial"/>
          <w:sz w:val="20"/>
          <w:szCs w:val="20"/>
          <w:lang w:val="fr-FR"/>
        </w:rPr>
        <w:t>dans l’Offre, c</w:t>
      </w:r>
      <w:r w:rsidR="00A82770" w:rsidRPr="0053726D">
        <w:rPr>
          <w:rFonts w:cs="Arial"/>
          <w:sz w:val="20"/>
          <w:szCs w:val="20"/>
          <w:lang w:val="fr-FR"/>
        </w:rPr>
        <w:t>es Administrat</w:t>
      </w:r>
      <w:r w:rsidRPr="0053726D">
        <w:rPr>
          <w:rFonts w:cs="Arial"/>
          <w:sz w:val="20"/>
          <w:szCs w:val="20"/>
          <w:lang w:val="fr-FR"/>
        </w:rPr>
        <w:t>eu</w:t>
      </w:r>
      <w:r w:rsidR="00A82770" w:rsidRPr="0053726D">
        <w:rPr>
          <w:rFonts w:cs="Arial"/>
          <w:sz w:val="20"/>
          <w:szCs w:val="20"/>
          <w:lang w:val="fr-FR"/>
        </w:rPr>
        <w:t xml:space="preserve">rs </w:t>
      </w:r>
      <w:r w:rsidRPr="0053726D">
        <w:rPr>
          <w:rFonts w:cs="Arial"/>
          <w:sz w:val="20"/>
          <w:szCs w:val="20"/>
          <w:lang w:val="fr-FR"/>
        </w:rPr>
        <w:t>sont habilités à créer, pour le compte du Client et dans le cadre des présentes CG</w:t>
      </w:r>
      <w:r w:rsidRPr="0053726D">
        <w:rPr>
          <w:rFonts w:cs="Arial"/>
          <w:sz w:val="20"/>
          <w:szCs w:val="20"/>
          <w:lang w:val="fr-FR"/>
        </w:rPr>
        <w:noBreakHyphen/>
      </w:r>
      <w:proofErr w:type="spellStart"/>
      <w:r w:rsidRPr="0053726D">
        <w:rPr>
          <w:rFonts w:cs="Arial"/>
          <w:sz w:val="20"/>
          <w:szCs w:val="20"/>
          <w:lang w:val="fr-FR"/>
        </w:rPr>
        <w:t>S</w:t>
      </w:r>
      <w:r w:rsidR="004E6D63">
        <w:rPr>
          <w:rFonts w:cs="Arial"/>
          <w:sz w:val="20"/>
          <w:szCs w:val="20"/>
          <w:lang w:val="fr-FR"/>
        </w:rPr>
        <w:t>D</w:t>
      </w:r>
      <w:proofErr w:type="spellEnd"/>
      <w:r w:rsidRPr="0053726D">
        <w:rPr>
          <w:rFonts w:cs="Arial"/>
          <w:sz w:val="20"/>
          <w:szCs w:val="20"/>
          <w:lang w:val="fr-FR"/>
        </w:rPr>
        <w:t xml:space="preserve">, d’autres comptes d’Utilisateurs Autorisés. Des </w:t>
      </w:r>
      <w:r w:rsidR="00A82770" w:rsidRPr="0053726D">
        <w:rPr>
          <w:rFonts w:cs="Arial"/>
          <w:sz w:val="20"/>
          <w:szCs w:val="20"/>
          <w:lang w:val="fr-FR"/>
        </w:rPr>
        <w:t>tie</w:t>
      </w:r>
      <w:r w:rsidRPr="0053726D">
        <w:rPr>
          <w:rFonts w:cs="Arial"/>
          <w:sz w:val="20"/>
          <w:szCs w:val="20"/>
          <w:lang w:val="fr-FR"/>
        </w:rPr>
        <w:t>r</w:t>
      </w:r>
      <w:r w:rsidR="00A82770" w:rsidRPr="0053726D">
        <w:rPr>
          <w:rFonts w:cs="Arial"/>
          <w:sz w:val="20"/>
          <w:szCs w:val="20"/>
          <w:lang w:val="fr-FR"/>
        </w:rPr>
        <w:t xml:space="preserve">s </w:t>
      </w:r>
      <w:r w:rsidRPr="0053726D">
        <w:rPr>
          <w:rFonts w:cs="Arial"/>
          <w:sz w:val="20"/>
          <w:szCs w:val="20"/>
          <w:lang w:val="fr-FR"/>
        </w:rPr>
        <w:t>ne peuvent être désignés comme</w:t>
      </w:r>
      <w:r w:rsidR="00A82770" w:rsidRPr="0053726D">
        <w:rPr>
          <w:rFonts w:cs="Arial"/>
          <w:sz w:val="20"/>
          <w:szCs w:val="20"/>
          <w:lang w:val="fr-FR"/>
        </w:rPr>
        <w:t xml:space="preserve"> Administrat</w:t>
      </w:r>
      <w:r w:rsidRPr="0053726D">
        <w:rPr>
          <w:rFonts w:cs="Arial"/>
          <w:sz w:val="20"/>
          <w:szCs w:val="20"/>
          <w:lang w:val="fr-FR"/>
        </w:rPr>
        <w:t>eu</w:t>
      </w:r>
      <w:r w:rsidR="00A82770" w:rsidRPr="0053726D">
        <w:rPr>
          <w:rFonts w:cs="Arial"/>
          <w:sz w:val="20"/>
          <w:szCs w:val="20"/>
          <w:lang w:val="fr-FR"/>
        </w:rPr>
        <w:t xml:space="preserve">rs </w:t>
      </w:r>
      <w:r w:rsidRPr="0053726D">
        <w:rPr>
          <w:rFonts w:cs="Arial"/>
          <w:sz w:val="20"/>
          <w:szCs w:val="20"/>
          <w:lang w:val="fr-FR"/>
        </w:rPr>
        <w:t>sans l’accord écrit de</w:t>
      </w:r>
      <w:r w:rsidR="00A82770" w:rsidRPr="0053726D">
        <w:rPr>
          <w:rFonts w:cs="Arial"/>
          <w:sz w:val="20"/>
          <w:szCs w:val="20"/>
          <w:lang w:val="fr-FR"/>
        </w:rPr>
        <w:t xml:space="preserve"> </w:t>
      </w:r>
      <w:proofErr w:type="spellStart"/>
      <w:r w:rsidR="00A82770" w:rsidRPr="0053726D">
        <w:rPr>
          <w:rFonts w:cs="Arial"/>
          <w:sz w:val="20"/>
          <w:szCs w:val="20"/>
          <w:lang w:val="fr-FR"/>
        </w:rPr>
        <w:t>Doka</w:t>
      </w:r>
      <w:proofErr w:type="spellEnd"/>
      <w:r w:rsidR="00A82770" w:rsidRPr="0053726D">
        <w:rPr>
          <w:rFonts w:cs="Arial"/>
          <w:sz w:val="20"/>
          <w:szCs w:val="20"/>
          <w:lang w:val="fr-FR"/>
        </w:rPr>
        <w:t xml:space="preserve">. </w:t>
      </w:r>
      <w:r w:rsidRPr="0053726D">
        <w:rPr>
          <w:rFonts w:cs="Arial"/>
          <w:sz w:val="20"/>
          <w:szCs w:val="20"/>
          <w:lang w:val="fr-FR"/>
        </w:rPr>
        <w:t>Si l</w:t>
      </w:r>
      <w:r w:rsidR="00A82770" w:rsidRPr="0053726D">
        <w:rPr>
          <w:rFonts w:cs="Arial"/>
          <w:sz w:val="20"/>
          <w:szCs w:val="20"/>
          <w:lang w:val="fr-FR"/>
        </w:rPr>
        <w:t>e n</w:t>
      </w:r>
      <w:r w:rsidRPr="0053726D">
        <w:rPr>
          <w:rFonts w:cs="Arial"/>
          <w:sz w:val="20"/>
          <w:szCs w:val="20"/>
          <w:lang w:val="fr-FR"/>
        </w:rPr>
        <w:t>o</w:t>
      </w:r>
      <w:r w:rsidR="00A82770" w:rsidRPr="0053726D">
        <w:rPr>
          <w:rFonts w:cs="Arial"/>
          <w:sz w:val="20"/>
          <w:szCs w:val="20"/>
          <w:lang w:val="fr-FR"/>
        </w:rPr>
        <w:t>mb</w:t>
      </w:r>
      <w:r w:rsidRPr="0053726D">
        <w:rPr>
          <w:rFonts w:cs="Arial"/>
          <w:sz w:val="20"/>
          <w:szCs w:val="20"/>
          <w:lang w:val="fr-FR"/>
        </w:rPr>
        <w:t>re d’Utilisateurs</w:t>
      </w:r>
      <w:r w:rsidR="00A82770" w:rsidRPr="0053726D">
        <w:rPr>
          <w:rFonts w:cs="Arial"/>
          <w:sz w:val="20"/>
          <w:szCs w:val="20"/>
          <w:lang w:val="fr-FR"/>
        </w:rPr>
        <w:t xml:space="preserve"> Autoris</w:t>
      </w:r>
      <w:r w:rsidRPr="0053726D">
        <w:rPr>
          <w:rFonts w:cs="Arial"/>
          <w:sz w:val="20"/>
          <w:szCs w:val="20"/>
          <w:lang w:val="fr-FR"/>
        </w:rPr>
        <w:t>és supplémentaires n’est pas expressément indiqué dans l’Offre, il est limité à un usage rai</w:t>
      </w:r>
      <w:r w:rsidR="00A82770" w:rsidRPr="0053726D">
        <w:rPr>
          <w:rFonts w:cs="Arial"/>
          <w:sz w:val="20"/>
          <w:szCs w:val="20"/>
          <w:lang w:val="fr-FR"/>
        </w:rPr>
        <w:t>son</w:t>
      </w:r>
      <w:r w:rsidRPr="0053726D">
        <w:rPr>
          <w:rFonts w:cs="Arial"/>
          <w:sz w:val="20"/>
          <w:szCs w:val="20"/>
          <w:lang w:val="fr-FR"/>
        </w:rPr>
        <w:t>n</w:t>
      </w:r>
      <w:r w:rsidR="00A82770" w:rsidRPr="0053726D">
        <w:rPr>
          <w:rFonts w:cs="Arial"/>
          <w:sz w:val="20"/>
          <w:szCs w:val="20"/>
          <w:lang w:val="fr-FR"/>
        </w:rPr>
        <w:t xml:space="preserve">able </w:t>
      </w:r>
      <w:r w:rsidRPr="0053726D">
        <w:rPr>
          <w:rFonts w:cs="Arial"/>
          <w:sz w:val="20"/>
          <w:szCs w:val="20"/>
          <w:lang w:val="fr-FR"/>
        </w:rPr>
        <w:t>et équitable. La</w:t>
      </w:r>
      <w:r w:rsidR="00A82770" w:rsidRPr="0053726D">
        <w:rPr>
          <w:rFonts w:cs="Arial"/>
          <w:sz w:val="20"/>
          <w:szCs w:val="20"/>
          <w:lang w:val="fr-FR"/>
        </w:rPr>
        <w:t xml:space="preserve"> cr</w:t>
      </w:r>
      <w:r w:rsidRPr="0053726D">
        <w:rPr>
          <w:rFonts w:cs="Arial"/>
          <w:sz w:val="20"/>
          <w:szCs w:val="20"/>
          <w:lang w:val="fr-FR"/>
        </w:rPr>
        <w:t>é</w:t>
      </w:r>
      <w:r w:rsidR="00A82770" w:rsidRPr="0053726D">
        <w:rPr>
          <w:rFonts w:cs="Arial"/>
          <w:sz w:val="20"/>
          <w:szCs w:val="20"/>
          <w:lang w:val="fr-FR"/>
        </w:rPr>
        <w:t xml:space="preserve">ation </w:t>
      </w:r>
      <w:r w:rsidRPr="0053726D">
        <w:rPr>
          <w:rFonts w:cs="Arial"/>
          <w:sz w:val="20"/>
          <w:szCs w:val="20"/>
          <w:lang w:val="fr-FR"/>
        </w:rPr>
        <w:t>d’un nombre</w:t>
      </w:r>
      <w:r w:rsidR="00A82770" w:rsidRPr="0053726D">
        <w:rPr>
          <w:rFonts w:cs="Arial"/>
          <w:sz w:val="20"/>
          <w:szCs w:val="20"/>
          <w:lang w:val="fr-FR"/>
        </w:rPr>
        <w:t xml:space="preserve"> disproportion</w:t>
      </w:r>
      <w:r w:rsidRPr="0053726D">
        <w:rPr>
          <w:rFonts w:cs="Arial"/>
          <w:sz w:val="20"/>
          <w:szCs w:val="20"/>
          <w:lang w:val="fr-FR"/>
        </w:rPr>
        <w:t>né de</w:t>
      </w:r>
      <w:r w:rsidR="00A82770" w:rsidRPr="0053726D">
        <w:rPr>
          <w:rFonts w:cs="Arial"/>
          <w:sz w:val="20"/>
          <w:szCs w:val="20"/>
          <w:lang w:val="fr-FR"/>
        </w:rPr>
        <w:t xml:space="preserve"> profils </w:t>
      </w:r>
      <w:r w:rsidRPr="0053726D">
        <w:rPr>
          <w:rFonts w:cs="Arial"/>
          <w:sz w:val="20"/>
          <w:szCs w:val="20"/>
          <w:lang w:val="fr-FR"/>
        </w:rPr>
        <w:t>d’Utilisateurs</w:t>
      </w:r>
      <w:r w:rsidR="00A82770" w:rsidRPr="0053726D">
        <w:rPr>
          <w:rFonts w:cs="Arial"/>
          <w:sz w:val="20"/>
          <w:szCs w:val="20"/>
          <w:lang w:val="fr-FR"/>
        </w:rPr>
        <w:t xml:space="preserve"> Autoris</w:t>
      </w:r>
      <w:r w:rsidRPr="0053726D">
        <w:rPr>
          <w:rFonts w:cs="Arial"/>
          <w:sz w:val="20"/>
          <w:szCs w:val="20"/>
          <w:lang w:val="fr-FR"/>
        </w:rPr>
        <w:t>és peut donner lieu à une facturation complémentaire</w:t>
      </w:r>
      <w:r w:rsidR="00A82770" w:rsidRPr="0053726D">
        <w:rPr>
          <w:rFonts w:cs="Arial"/>
          <w:sz w:val="20"/>
          <w:szCs w:val="20"/>
          <w:lang w:val="fr-FR"/>
        </w:rPr>
        <w:t>.</w:t>
      </w:r>
    </w:p>
    <w:p w14:paraId="5FBA767F" w14:textId="64FBDCF9" w:rsidR="00FE3C14" w:rsidRPr="0053726D" w:rsidRDefault="00AF3FC2" w:rsidP="00263AB2">
      <w:pPr>
        <w:pStyle w:val="Paragraphedeliste"/>
        <w:numPr>
          <w:ilvl w:val="1"/>
          <w:numId w:val="21"/>
        </w:numPr>
        <w:ind w:left="0" w:hanging="567"/>
        <w:rPr>
          <w:rFonts w:cs="Arial"/>
          <w:sz w:val="20"/>
          <w:szCs w:val="20"/>
          <w:lang w:val="fr-FR"/>
        </w:rPr>
      </w:pPr>
      <w:r w:rsidRPr="00BA3630">
        <w:rPr>
          <w:rFonts w:cs="Arial"/>
          <w:b/>
          <w:bCs/>
          <w:sz w:val="20"/>
          <w:szCs w:val="20"/>
          <w:lang w:val="fr-FR"/>
        </w:rPr>
        <w:t>Garantie logicielle</w:t>
      </w:r>
      <w:r w:rsidRPr="0053726D">
        <w:rPr>
          <w:rFonts w:cs="Arial"/>
          <w:sz w:val="20"/>
          <w:szCs w:val="20"/>
          <w:lang w:val="fr-FR"/>
        </w:rPr>
        <w:t>. Le Logiciel est fourni « en l’état » dans la version en vigueur au moment de la fourniture. Sauf stipulation contraire dans l’Offre, toute garantie ou responsabilité quant à l’absence de défauts, à la commercialisation ou à l’adéquation du Logiciel à un usage particulier est</w:t>
      </w:r>
      <w:r w:rsidR="00A82770" w:rsidRPr="0053726D">
        <w:rPr>
          <w:rFonts w:cs="Arial"/>
          <w:sz w:val="20"/>
          <w:szCs w:val="20"/>
          <w:lang w:val="fr-FR"/>
        </w:rPr>
        <w:t xml:space="preserve"> exclu</w:t>
      </w:r>
      <w:r w:rsidRPr="0053726D">
        <w:rPr>
          <w:rFonts w:cs="Arial"/>
          <w:sz w:val="20"/>
          <w:szCs w:val="20"/>
          <w:lang w:val="fr-FR"/>
        </w:rPr>
        <w:t>e</w:t>
      </w:r>
      <w:r w:rsidR="00A82770" w:rsidRPr="0053726D">
        <w:rPr>
          <w:rFonts w:cs="Arial"/>
          <w:sz w:val="20"/>
          <w:szCs w:val="20"/>
          <w:lang w:val="fr-FR"/>
        </w:rPr>
        <w:t xml:space="preserve">. </w:t>
      </w:r>
      <w:r w:rsidRPr="0053726D">
        <w:rPr>
          <w:rFonts w:cs="Arial"/>
          <w:sz w:val="20"/>
          <w:szCs w:val="20"/>
          <w:lang w:val="fr-FR"/>
        </w:rPr>
        <w:t>E</w:t>
      </w:r>
      <w:r w:rsidR="00A82770" w:rsidRPr="0053726D">
        <w:rPr>
          <w:rFonts w:cs="Arial"/>
          <w:sz w:val="20"/>
          <w:szCs w:val="20"/>
          <w:lang w:val="fr-FR"/>
        </w:rPr>
        <w:t xml:space="preserve">n </w:t>
      </w:r>
      <w:r w:rsidRPr="0053726D">
        <w:rPr>
          <w:rFonts w:cs="Arial"/>
          <w:sz w:val="20"/>
          <w:szCs w:val="20"/>
          <w:lang w:val="fr-FR"/>
        </w:rPr>
        <w:t>outre, toute obligation légale de mise à jour du Logiciel est expressément exclue dans la mesure permise par le droit impératif applicable</w:t>
      </w:r>
      <w:r w:rsidR="00A82770" w:rsidRPr="0053726D">
        <w:rPr>
          <w:rFonts w:cs="Arial"/>
          <w:sz w:val="20"/>
          <w:szCs w:val="20"/>
          <w:lang w:val="fr-FR"/>
        </w:rPr>
        <w:t>.</w:t>
      </w:r>
    </w:p>
    <w:p w14:paraId="1100F7DC" w14:textId="23E91239" w:rsidR="00FE3C14" w:rsidRPr="0053726D" w:rsidRDefault="00AF3FC2" w:rsidP="00263AB2">
      <w:pPr>
        <w:pStyle w:val="Paragraphedeliste"/>
        <w:numPr>
          <w:ilvl w:val="1"/>
          <w:numId w:val="21"/>
        </w:numPr>
        <w:ind w:left="0" w:hanging="567"/>
        <w:rPr>
          <w:rFonts w:cs="Arial"/>
          <w:sz w:val="20"/>
          <w:szCs w:val="20"/>
          <w:lang w:val="fr-FR"/>
        </w:rPr>
      </w:pPr>
      <w:r w:rsidRPr="00BA3630">
        <w:rPr>
          <w:rFonts w:cs="Arial"/>
          <w:b/>
          <w:bCs/>
          <w:sz w:val="20"/>
          <w:szCs w:val="20"/>
          <w:lang w:val="fr-FR"/>
        </w:rPr>
        <w:t>Mises à jour</w:t>
      </w:r>
      <w:r w:rsidRPr="0053726D">
        <w:rPr>
          <w:rFonts w:cs="Arial"/>
          <w:sz w:val="20"/>
          <w:szCs w:val="20"/>
          <w:lang w:val="fr-FR"/>
        </w:rPr>
        <w:t xml:space="preserve">. </w:t>
      </w:r>
      <w:proofErr w:type="spellStart"/>
      <w:r w:rsidRPr="0053726D">
        <w:rPr>
          <w:rFonts w:cs="Arial"/>
          <w:sz w:val="20"/>
          <w:szCs w:val="20"/>
          <w:lang w:val="fr-FR"/>
        </w:rPr>
        <w:t>Doka</w:t>
      </w:r>
      <w:proofErr w:type="spellEnd"/>
      <w:r w:rsidRPr="0053726D">
        <w:rPr>
          <w:rFonts w:cs="Arial"/>
          <w:sz w:val="20"/>
          <w:szCs w:val="20"/>
          <w:lang w:val="fr-FR"/>
        </w:rPr>
        <w:t xml:space="preserve"> se réserve le droit de mettre à jour</w:t>
      </w:r>
      <w:r w:rsidR="00462DC9" w:rsidRPr="0053726D">
        <w:rPr>
          <w:rFonts w:cs="Arial"/>
          <w:sz w:val="20"/>
          <w:szCs w:val="20"/>
          <w:lang w:val="fr-FR"/>
        </w:rPr>
        <w:t>, modif</w:t>
      </w:r>
      <w:r w:rsidRPr="0053726D">
        <w:rPr>
          <w:rFonts w:cs="Arial"/>
          <w:sz w:val="20"/>
          <w:szCs w:val="20"/>
          <w:lang w:val="fr-FR"/>
        </w:rPr>
        <w:t>ier</w:t>
      </w:r>
      <w:r w:rsidR="00462DC9" w:rsidRPr="0053726D">
        <w:rPr>
          <w:rFonts w:cs="Arial"/>
          <w:sz w:val="20"/>
          <w:szCs w:val="20"/>
          <w:lang w:val="fr-FR"/>
        </w:rPr>
        <w:t xml:space="preserve"> o</w:t>
      </w:r>
      <w:r w:rsidRPr="0053726D">
        <w:rPr>
          <w:rFonts w:cs="Arial"/>
          <w:sz w:val="20"/>
          <w:szCs w:val="20"/>
          <w:lang w:val="fr-FR"/>
        </w:rPr>
        <w:t>u</w:t>
      </w:r>
      <w:r w:rsidR="00462DC9" w:rsidRPr="0053726D">
        <w:rPr>
          <w:rFonts w:cs="Arial"/>
          <w:sz w:val="20"/>
          <w:szCs w:val="20"/>
          <w:lang w:val="fr-FR"/>
        </w:rPr>
        <w:t xml:space="preserve"> reconfigure</w:t>
      </w:r>
      <w:r w:rsidRPr="0053726D">
        <w:rPr>
          <w:rFonts w:cs="Arial"/>
          <w:sz w:val="20"/>
          <w:szCs w:val="20"/>
          <w:lang w:val="fr-FR"/>
        </w:rPr>
        <w:t xml:space="preserve">r le Logiciel à tout moment et de fournir au Client des mises à jour, mises à niveau, modifications, reconfigurations, correctifs, </w:t>
      </w:r>
      <w:r w:rsidRPr="0053726D">
        <w:rPr>
          <w:rFonts w:cs="Arial"/>
          <w:sz w:val="20"/>
          <w:szCs w:val="20"/>
          <w:lang w:val="fr-FR"/>
        </w:rPr>
        <w:lastRenderedPageBreak/>
        <w:t xml:space="preserve">patchs, etc. </w:t>
      </w:r>
      <w:r w:rsidRPr="00BA3630">
        <w:rPr>
          <w:rFonts w:cs="Arial"/>
          <w:sz w:val="20"/>
          <w:szCs w:val="20"/>
          <w:lang w:val="fr-FR"/>
        </w:rPr>
        <w:t xml:space="preserve">(les « Mises à jour »). </w:t>
      </w:r>
      <w:r w:rsidRPr="0053726D">
        <w:rPr>
          <w:rFonts w:cs="Arial"/>
          <w:sz w:val="20"/>
          <w:szCs w:val="20"/>
          <w:lang w:val="fr-FR"/>
        </w:rPr>
        <w:t>Si les Mises à jour nécessitent une installation par le Client, celui</w:t>
      </w:r>
      <w:r w:rsidRPr="0053726D">
        <w:rPr>
          <w:rFonts w:cs="Arial"/>
          <w:sz w:val="20"/>
          <w:szCs w:val="20"/>
          <w:lang w:val="fr-FR"/>
        </w:rPr>
        <w:noBreakHyphen/>
        <w:t>ci est tenu de les installer</w:t>
      </w:r>
      <w:r w:rsidR="00462DC9" w:rsidRPr="0053726D">
        <w:rPr>
          <w:rFonts w:cs="Arial"/>
          <w:sz w:val="20"/>
          <w:szCs w:val="20"/>
          <w:lang w:val="fr-FR"/>
        </w:rPr>
        <w:t xml:space="preserve"> imm</w:t>
      </w:r>
      <w:r w:rsidRPr="0053726D">
        <w:rPr>
          <w:rFonts w:cs="Arial"/>
          <w:sz w:val="20"/>
          <w:szCs w:val="20"/>
          <w:lang w:val="fr-FR"/>
        </w:rPr>
        <w:t>é</w:t>
      </w:r>
      <w:r w:rsidR="00462DC9" w:rsidRPr="0053726D">
        <w:rPr>
          <w:rFonts w:cs="Arial"/>
          <w:sz w:val="20"/>
          <w:szCs w:val="20"/>
          <w:lang w:val="fr-FR"/>
        </w:rPr>
        <w:t>diate</w:t>
      </w:r>
      <w:r w:rsidRPr="0053726D">
        <w:rPr>
          <w:rFonts w:cs="Arial"/>
          <w:sz w:val="20"/>
          <w:szCs w:val="20"/>
          <w:lang w:val="fr-FR"/>
        </w:rPr>
        <w:t xml:space="preserve">ment après leur mise à disposition. </w:t>
      </w:r>
      <w:proofErr w:type="spellStart"/>
      <w:r w:rsidRPr="0053726D">
        <w:rPr>
          <w:rFonts w:cs="Arial"/>
          <w:sz w:val="20"/>
          <w:szCs w:val="20"/>
          <w:lang w:val="fr-FR"/>
        </w:rPr>
        <w:t>Doka</w:t>
      </w:r>
      <w:proofErr w:type="spellEnd"/>
      <w:r w:rsidRPr="0053726D">
        <w:rPr>
          <w:rFonts w:cs="Arial"/>
          <w:sz w:val="20"/>
          <w:szCs w:val="20"/>
          <w:lang w:val="fr-FR"/>
        </w:rPr>
        <w:t xml:space="preserve"> n’est pas responsable des</w:t>
      </w:r>
      <w:r w:rsidR="00462DC9" w:rsidRPr="0053726D">
        <w:rPr>
          <w:rFonts w:cs="Arial"/>
          <w:sz w:val="20"/>
          <w:szCs w:val="20"/>
          <w:lang w:val="fr-FR"/>
        </w:rPr>
        <w:t xml:space="preserve"> limitations </w:t>
      </w:r>
      <w:r w:rsidRPr="0053726D">
        <w:rPr>
          <w:rFonts w:cs="Arial"/>
          <w:sz w:val="20"/>
          <w:szCs w:val="20"/>
          <w:lang w:val="fr-FR"/>
        </w:rPr>
        <w:t>de</w:t>
      </w:r>
      <w:r w:rsidR="00462DC9" w:rsidRPr="0053726D">
        <w:rPr>
          <w:rFonts w:cs="Arial"/>
          <w:sz w:val="20"/>
          <w:szCs w:val="20"/>
          <w:lang w:val="fr-FR"/>
        </w:rPr>
        <w:t xml:space="preserve"> f</w:t>
      </w:r>
      <w:r w:rsidRPr="0053726D">
        <w:rPr>
          <w:rFonts w:cs="Arial"/>
          <w:sz w:val="20"/>
          <w:szCs w:val="20"/>
          <w:lang w:val="fr-FR"/>
        </w:rPr>
        <w:t>o</w:t>
      </w:r>
      <w:r w:rsidR="00462DC9" w:rsidRPr="0053726D">
        <w:rPr>
          <w:rFonts w:cs="Arial"/>
          <w:sz w:val="20"/>
          <w:szCs w:val="20"/>
          <w:lang w:val="fr-FR"/>
        </w:rPr>
        <w:t>nction</w:t>
      </w:r>
      <w:r w:rsidRPr="0053726D">
        <w:rPr>
          <w:rFonts w:cs="Arial"/>
          <w:sz w:val="20"/>
          <w:szCs w:val="20"/>
          <w:lang w:val="fr-FR"/>
        </w:rPr>
        <w:t>n</w:t>
      </w:r>
      <w:r w:rsidR="00462DC9" w:rsidRPr="0053726D">
        <w:rPr>
          <w:rFonts w:cs="Arial"/>
          <w:sz w:val="20"/>
          <w:szCs w:val="20"/>
          <w:lang w:val="fr-FR"/>
        </w:rPr>
        <w:t>alit</w:t>
      </w:r>
      <w:r w:rsidRPr="0053726D">
        <w:rPr>
          <w:rFonts w:cs="Arial"/>
          <w:sz w:val="20"/>
          <w:szCs w:val="20"/>
          <w:lang w:val="fr-FR"/>
        </w:rPr>
        <w:t>é</w:t>
      </w:r>
      <w:r w:rsidR="00462DC9" w:rsidRPr="0053726D">
        <w:rPr>
          <w:rFonts w:cs="Arial"/>
          <w:sz w:val="20"/>
          <w:szCs w:val="20"/>
          <w:lang w:val="fr-FR"/>
        </w:rPr>
        <w:t xml:space="preserve"> o</w:t>
      </w:r>
      <w:r w:rsidRPr="0053726D">
        <w:rPr>
          <w:rFonts w:cs="Arial"/>
          <w:sz w:val="20"/>
          <w:szCs w:val="20"/>
          <w:lang w:val="fr-FR"/>
        </w:rPr>
        <w:t>u de disponi</w:t>
      </w:r>
      <w:r w:rsidR="00462DC9" w:rsidRPr="0053726D">
        <w:rPr>
          <w:rFonts w:cs="Arial"/>
          <w:sz w:val="20"/>
          <w:szCs w:val="20"/>
          <w:lang w:val="fr-FR"/>
        </w:rPr>
        <w:t>bilit</w:t>
      </w:r>
      <w:r w:rsidRPr="0053726D">
        <w:rPr>
          <w:rFonts w:cs="Arial"/>
          <w:sz w:val="20"/>
          <w:szCs w:val="20"/>
          <w:lang w:val="fr-FR"/>
        </w:rPr>
        <w:t>é</w:t>
      </w:r>
      <w:r w:rsidR="00462DC9" w:rsidRPr="0053726D">
        <w:rPr>
          <w:rFonts w:cs="Arial"/>
          <w:sz w:val="20"/>
          <w:szCs w:val="20"/>
          <w:lang w:val="fr-FR"/>
        </w:rPr>
        <w:t>,</w:t>
      </w:r>
      <w:r w:rsidRPr="0053726D">
        <w:rPr>
          <w:rFonts w:cs="Arial"/>
          <w:sz w:val="20"/>
          <w:szCs w:val="20"/>
          <w:lang w:val="fr-FR"/>
        </w:rPr>
        <w:t xml:space="preserve"> ni des</w:t>
      </w:r>
      <w:r w:rsidR="00462DC9" w:rsidRPr="0053726D">
        <w:rPr>
          <w:rFonts w:cs="Arial"/>
          <w:sz w:val="20"/>
          <w:szCs w:val="20"/>
          <w:lang w:val="fr-FR"/>
        </w:rPr>
        <w:t xml:space="preserve"> co</w:t>
      </w:r>
      <w:r w:rsidRPr="0053726D">
        <w:rPr>
          <w:rFonts w:cs="Arial"/>
          <w:sz w:val="20"/>
          <w:szCs w:val="20"/>
          <w:lang w:val="fr-FR"/>
        </w:rPr>
        <w:t>û</w:t>
      </w:r>
      <w:r w:rsidR="00462DC9" w:rsidRPr="0053726D">
        <w:rPr>
          <w:rFonts w:cs="Arial"/>
          <w:sz w:val="20"/>
          <w:szCs w:val="20"/>
          <w:lang w:val="fr-FR"/>
        </w:rPr>
        <w:t>ts o</w:t>
      </w:r>
      <w:r w:rsidRPr="0053726D">
        <w:rPr>
          <w:rFonts w:cs="Arial"/>
          <w:sz w:val="20"/>
          <w:szCs w:val="20"/>
          <w:lang w:val="fr-FR"/>
        </w:rPr>
        <w:t>u</w:t>
      </w:r>
      <w:r w:rsidR="00462DC9" w:rsidRPr="0053726D">
        <w:rPr>
          <w:rFonts w:cs="Arial"/>
          <w:sz w:val="20"/>
          <w:szCs w:val="20"/>
          <w:lang w:val="fr-FR"/>
        </w:rPr>
        <w:t xml:space="preserve"> d</w:t>
      </w:r>
      <w:r w:rsidRPr="0053726D">
        <w:rPr>
          <w:rFonts w:cs="Arial"/>
          <w:sz w:val="20"/>
          <w:szCs w:val="20"/>
          <w:lang w:val="fr-FR"/>
        </w:rPr>
        <w:t>om</w:t>
      </w:r>
      <w:r w:rsidR="00462DC9" w:rsidRPr="0053726D">
        <w:rPr>
          <w:rFonts w:cs="Arial"/>
          <w:sz w:val="20"/>
          <w:szCs w:val="20"/>
          <w:lang w:val="fr-FR"/>
        </w:rPr>
        <w:t xml:space="preserve">mages </w:t>
      </w:r>
      <w:r w:rsidRPr="0053726D">
        <w:rPr>
          <w:rFonts w:cs="Arial"/>
          <w:sz w:val="20"/>
          <w:szCs w:val="20"/>
          <w:lang w:val="fr-FR"/>
        </w:rPr>
        <w:t>qui résulteraient ou seraient aggravés par un retard d’installation des Mises à jour imputable au Client</w:t>
      </w:r>
      <w:r w:rsidR="00462DC9" w:rsidRPr="0053726D">
        <w:rPr>
          <w:rFonts w:cs="Arial"/>
          <w:sz w:val="20"/>
          <w:szCs w:val="20"/>
          <w:lang w:val="fr-FR"/>
        </w:rPr>
        <w:t>.</w:t>
      </w:r>
    </w:p>
    <w:p w14:paraId="4BE31AF4" w14:textId="4FC474F9" w:rsidR="00FE3C14" w:rsidRPr="0053726D" w:rsidRDefault="00992515"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Disponibilité</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Les</w:t>
      </w:r>
      <w:r w:rsidR="003001FD" w:rsidRPr="0053726D">
        <w:rPr>
          <w:rFonts w:cs="Arial"/>
          <w:sz w:val="20"/>
          <w:szCs w:val="20"/>
          <w:lang w:val="fr-FR"/>
        </w:rPr>
        <w:t xml:space="preserve"> Services </w:t>
      </w:r>
      <w:r w:rsidRPr="0053726D">
        <w:rPr>
          <w:rFonts w:cs="Arial"/>
          <w:sz w:val="20"/>
          <w:szCs w:val="20"/>
          <w:lang w:val="fr-FR"/>
        </w:rPr>
        <w:t xml:space="preserve">n’incluent pas la sauvegarde des Données Client ; ces données peuvent être supprimées ou perdues à tout moment dans le cadre des Services. Il appartient donc au Client de veiller à ce que toutes les Données Client saisies ou enregistrées dans les Services fassent l’objet d’une sauvegarde distincte et puissent être restaurées en cas de perte de données (par exemple au moyen de copies de sauvegarde). </w:t>
      </w:r>
      <w:proofErr w:type="spellStart"/>
      <w:r w:rsidRPr="0053726D">
        <w:rPr>
          <w:rFonts w:cs="Arial"/>
          <w:sz w:val="20"/>
          <w:szCs w:val="20"/>
          <w:lang w:val="fr-FR"/>
        </w:rPr>
        <w:t>Doka</w:t>
      </w:r>
      <w:proofErr w:type="spellEnd"/>
      <w:r w:rsidRPr="0053726D">
        <w:rPr>
          <w:rFonts w:cs="Arial"/>
          <w:sz w:val="20"/>
          <w:szCs w:val="20"/>
          <w:lang w:val="fr-FR"/>
        </w:rPr>
        <w:t xml:space="preserve"> n’assume aucune responsabilité pour toute perte de données ni pour leu</w:t>
      </w:r>
      <w:r w:rsidR="003001FD" w:rsidRPr="0053726D">
        <w:rPr>
          <w:rFonts w:cs="Arial"/>
          <w:sz w:val="20"/>
          <w:szCs w:val="20"/>
          <w:lang w:val="fr-FR"/>
        </w:rPr>
        <w:t>r rest</w:t>
      </w:r>
      <w:r w:rsidRPr="0053726D">
        <w:rPr>
          <w:rFonts w:cs="Arial"/>
          <w:sz w:val="20"/>
          <w:szCs w:val="20"/>
          <w:lang w:val="fr-FR"/>
        </w:rPr>
        <w:t>au</w:t>
      </w:r>
      <w:r w:rsidR="003001FD" w:rsidRPr="0053726D">
        <w:rPr>
          <w:rFonts w:cs="Arial"/>
          <w:sz w:val="20"/>
          <w:szCs w:val="20"/>
          <w:lang w:val="fr-FR"/>
        </w:rPr>
        <w:t>ration.</w:t>
      </w:r>
    </w:p>
    <w:p w14:paraId="6B2760AB" w14:textId="5B823581" w:rsidR="00FE3C14" w:rsidRPr="0053726D" w:rsidRDefault="00992515" w:rsidP="00263AB2">
      <w:pPr>
        <w:pStyle w:val="Paragraphedeliste"/>
        <w:numPr>
          <w:ilvl w:val="1"/>
          <w:numId w:val="21"/>
        </w:numPr>
        <w:ind w:left="0" w:hanging="567"/>
        <w:rPr>
          <w:rFonts w:cs="Arial"/>
          <w:sz w:val="20"/>
          <w:szCs w:val="20"/>
          <w:lang w:val="fr-FR"/>
        </w:rPr>
      </w:pPr>
      <w:r w:rsidRPr="00BA3630">
        <w:rPr>
          <w:rFonts w:cs="Arial"/>
          <w:b/>
          <w:bCs/>
          <w:sz w:val="20"/>
          <w:szCs w:val="20"/>
          <w:lang w:val="fr-FR"/>
        </w:rPr>
        <w:t>Perte de données</w:t>
      </w:r>
      <w:r w:rsidRPr="0053726D">
        <w:rPr>
          <w:rFonts w:cs="Arial"/>
          <w:sz w:val="20"/>
          <w:szCs w:val="20"/>
          <w:lang w:val="fr-FR"/>
        </w:rPr>
        <w:t xml:space="preserve">. Les Services n’incluent pas la sauvegarde des Données Client ; ces données peuvent être supprimées ou perdues à tout moment dans le cadre des Services. Il appartient donc au Client de veiller à ce que toutes les Données Client saisies ou enregistrées dans les Services fassent l’objet d’une sauvegarde distincte et puissent être restaurées en cas de perte de données (par exemple au moyen de copies de sauvegarde). </w:t>
      </w:r>
      <w:proofErr w:type="spellStart"/>
      <w:r w:rsidRPr="0053726D">
        <w:rPr>
          <w:rFonts w:cs="Arial"/>
          <w:sz w:val="20"/>
          <w:szCs w:val="20"/>
          <w:lang w:val="fr-FR"/>
        </w:rPr>
        <w:t>Doka</w:t>
      </w:r>
      <w:proofErr w:type="spellEnd"/>
      <w:r w:rsidRPr="0053726D">
        <w:rPr>
          <w:rFonts w:cs="Arial"/>
          <w:sz w:val="20"/>
          <w:szCs w:val="20"/>
          <w:lang w:val="fr-FR"/>
        </w:rPr>
        <w:t xml:space="preserve"> n’assume aucune responsabilité pour toute perte de données ni pour leu</w:t>
      </w:r>
      <w:r w:rsidR="0060336F" w:rsidRPr="0053726D">
        <w:rPr>
          <w:rFonts w:cs="Arial"/>
          <w:sz w:val="20"/>
          <w:szCs w:val="20"/>
          <w:lang w:val="fr-FR"/>
        </w:rPr>
        <w:t>r rest</w:t>
      </w:r>
      <w:r w:rsidRPr="0053726D">
        <w:rPr>
          <w:rFonts w:cs="Arial"/>
          <w:sz w:val="20"/>
          <w:szCs w:val="20"/>
          <w:lang w:val="fr-FR"/>
        </w:rPr>
        <w:t>au</w:t>
      </w:r>
      <w:r w:rsidR="0060336F" w:rsidRPr="0053726D">
        <w:rPr>
          <w:rFonts w:cs="Arial"/>
          <w:sz w:val="20"/>
          <w:szCs w:val="20"/>
          <w:lang w:val="fr-FR"/>
        </w:rPr>
        <w:t>ration</w:t>
      </w:r>
      <w:r w:rsidR="00AF3FC2" w:rsidRPr="0053726D">
        <w:rPr>
          <w:rFonts w:cs="Arial"/>
          <w:sz w:val="20"/>
          <w:szCs w:val="20"/>
          <w:lang w:val="fr-FR"/>
        </w:rPr>
        <w:t>.</w:t>
      </w:r>
    </w:p>
    <w:p w14:paraId="19175A9D" w14:textId="6D16C086" w:rsidR="00FE3C14" w:rsidRPr="0053726D" w:rsidRDefault="00992515"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Virus</w:t>
      </w:r>
      <w:r w:rsidR="00AF3FC2" w:rsidRPr="0053726D">
        <w:rPr>
          <w:rFonts w:cs="Arial"/>
          <w:b/>
          <w:bCs/>
          <w:sz w:val="20"/>
          <w:szCs w:val="20"/>
          <w:lang w:val="fr-FR"/>
        </w:rPr>
        <w:t xml:space="preserve">. </w:t>
      </w:r>
      <w:proofErr w:type="spellStart"/>
      <w:r w:rsidR="000E1FE4" w:rsidRPr="0053726D">
        <w:rPr>
          <w:rFonts w:cs="Arial"/>
          <w:sz w:val="20"/>
          <w:szCs w:val="20"/>
          <w:lang w:val="fr-FR"/>
        </w:rPr>
        <w:t>Doka</w:t>
      </w:r>
      <w:proofErr w:type="spellEnd"/>
      <w:r w:rsidR="000E1FE4" w:rsidRPr="0053726D">
        <w:rPr>
          <w:rFonts w:cs="Arial"/>
          <w:sz w:val="20"/>
          <w:szCs w:val="20"/>
          <w:lang w:val="fr-FR"/>
        </w:rPr>
        <w:t xml:space="preserve"> </w:t>
      </w:r>
      <w:r w:rsidRPr="0053726D">
        <w:rPr>
          <w:rFonts w:cs="Arial"/>
          <w:sz w:val="20"/>
          <w:szCs w:val="20"/>
          <w:lang w:val="fr-FR"/>
        </w:rPr>
        <w:t>n’assume aucune responsabilité quant à l’absence de</w:t>
      </w:r>
      <w:r w:rsidR="000E1FE4" w:rsidRPr="0053726D">
        <w:rPr>
          <w:rFonts w:cs="Arial"/>
          <w:sz w:val="20"/>
          <w:szCs w:val="20"/>
          <w:lang w:val="fr-FR"/>
        </w:rPr>
        <w:t xml:space="preserve"> virus o</w:t>
      </w:r>
      <w:r w:rsidRPr="0053726D">
        <w:rPr>
          <w:rFonts w:cs="Arial"/>
          <w:sz w:val="20"/>
          <w:szCs w:val="20"/>
          <w:lang w:val="fr-FR"/>
        </w:rPr>
        <w:t>u d’autres codes malveillants dans les Services. Il appartient au Client de mettre en œuvre des mesures de protection adéquat</w:t>
      </w:r>
      <w:r w:rsidR="000E1FE4" w:rsidRPr="0053726D">
        <w:rPr>
          <w:rFonts w:cs="Arial"/>
          <w:sz w:val="20"/>
          <w:szCs w:val="20"/>
          <w:lang w:val="fr-FR"/>
        </w:rPr>
        <w:t>es.</w:t>
      </w:r>
    </w:p>
    <w:p w14:paraId="3C06B989" w14:textId="5A819775" w:rsidR="00AF3FC2" w:rsidRPr="0053726D" w:rsidRDefault="00992515" w:rsidP="00263AB2">
      <w:pPr>
        <w:pStyle w:val="Paragraphedeliste"/>
        <w:numPr>
          <w:ilvl w:val="1"/>
          <w:numId w:val="21"/>
        </w:numPr>
        <w:ind w:left="0" w:hanging="567"/>
        <w:rPr>
          <w:rFonts w:cs="Arial"/>
          <w:sz w:val="20"/>
          <w:szCs w:val="20"/>
          <w:lang w:val="fr-FR"/>
        </w:rPr>
      </w:pPr>
      <w:r w:rsidRPr="00BA3630">
        <w:rPr>
          <w:rFonts w:cs="Arial"/>
          <w:b/>
          <w:bCs/>
          <w:sz w:val="20"/>
          <w:szCs w:val="20"/>
          <w:lang w:val="fr-FR"/>
        </w:rPr>
        <w:t>Contenu interdit</w:t>
      </w:r>
      <w:r w:rsidRPr="0053726D">
        <w:rPr>
          <w:rFonts w:cs="Arial"/>
          <w:sz w:val="20"/>
          <w:szCs w:val="20"/>
          <w:lang w:val="fr-FR"/>
        </w:rPr>
        <w:t xml:space="preserve">. </w:t>
      </w:r>
      <w:proofErr w:type="spellStart"/>
      <w:r w:rsidRPr="0053726D">
        <w:rPr>
          <w:rFonts w:cs="Arial"/>
          <w:sz w:val="20"/>
          <w:szCs w:val="20"/>
          <w:lang w:val="fr-FR"/>
        </w:rPr>
        <w:t>Doka</w:t>
      </w:r>
      <w:proofErr w:type="spellEnd"/>
      <w:r w:rsidRPr="0053726D">
        <w:rPr>
          <w:rFonts w:cs="Arial"/>
          <w:sz w:val="20"/>
          <w:szCs w:val="20"/>
          <w:lang w:val="fr-FR"/>
        </w:rPr>
        <w:t xml:space="preserve"> ne contrôle ni ne surveille les données saisies par le Client dans le Logiciel, ni</w:t>
      </w:r>
      <w:r w:rsidR="001A0BC8" w:rsidRPr="0053726D">
        <w:rPr>
          <w:rFonts w:cs="Arial"/>
          <w:sz w:val="20"/>
          <w:szCs w:val="20"/>
          <w:lang w:val="fr-FR"/>
        </w:rPr>
        <w:t xml:space="preserve"> manu</w:t>
      </w:r>
      <w:r w:rsidRPr="0053726D">
        <w:rPr>
          <w:rFonts w:cs="Arial"/>
          <w:sz w:val="20"/>
          <w:szCs w:val="20"/>
          <w:lang w:val="fr-FR"/>
        </w:rPr>
        <w:t>e</w:t>
      </w:r>
      <w:r w:rsidR="001A0BC8" w:rsidRPr="0053726D">
        <w:rPr>
          <w:rFonts w:cs="Arial"/>
          <w:sz w:val="20"/>
          <w:szCs w:val="20"/>
          <w:lang w:val="fr-FR"/>
        </w:rPr>
        <w:t>ll</w:t>
      </w:r>
      <w:r w:rsidRPr="0053726D">
        <w:rPr>
          <w:rFonts w:cs="Arial"/>
          <w:sz w:val="20"/>
          <w:szCs w:val="20"/>
          <w:lang w:val="fr-FR"/>
        </w:rPr>
        <w:t>ement ni</w:t>
      </w:r>
      <w:r w:rsidR="001A0BC8" w:rsidRPr="0053726D">
        <w:rPr>
          <w:rFonts w:cs="Arial"/>
          <w:sz w:val="20"/>
          <w:szCs w:val="20"/>
          <w:lang w:val="fr-FR"/>
        </w:rPr>
        <w:t xml:space="preserve"> automati</w:t>
      </w:r>
      <w:r w:rsidRPr="0053726D">
        <w:rPr>
          <w:rFonts w:cs="Arial"/>
          <w:sz w:val="20"/>
          <w:szCs w:val="20"/>
          <w:lang w:val="fr-FR"/>
        </w:rPr>
        <w:t xml:space="preserve">quement. Toutefois, </w:t>
      </w:r>
      <w:proofErr w:type="spellStart"/>
      <w:r w:rsidRPr="0053726D">
        <w:rPr>
          <w:rFonts w:cs="Arial"/>
          <w:sz w:val="20"/>
          <w:szCs w:val="20"/>
          <w:lang w:val="fr-FR"/>
        </w:rPr>
        <w:t>Doka</w:t>
      </w:r>
      <w:proofErr w:type="spellEnd"/>
      <w:r w:rsidRPr="0053726D">
        <w:rPr>
          <w:rFonts w:cs="Arial"/>
          <w:sz w:val="20"/>
          <w:szCs w:val="20"/>
          <w:lang w:val="fr-FR"/>
        </w:rPr>
        <w:t xml:space="preserve"> se réserve le droit de bloquer</w:t>
      </w:r>
      <w:r w:rsidR="001A0BC8" w:rsidRPr="0053726D">
        <w:rPr>
          <w:rFonts w:cs="Arial"/>
          <w:sz w:val="20"/>
          <w:szCs w:val="20"/>
          <w:lang w:val="fr-FR"/>
        </w:rPr>
        <w:t xml:space="preserve"> o</w:t>
      </w:r>
      <w:r w:rsidRPr="0053726D">
        <w:rPr>
          <w:rFonts w:cs="Arial"/>
          <w:sz w:val="20"/>
          <w:szCs w:val="20"/>
          <w:lang w:val="fr-FR"/>
        </w:rPr>
        <w:t>u</w:t>
      </w:r>
      <w:r w:rsidR="001A0BC8" w:rsidRPr="0053726D">
        <w:rPr>
          <w:rFonts w:cs="Arial"/>
          <w:sz w:val="20"/>
          <w:szCs w:val="20"/>
          <w:lang w:val="fr-FR"/>
        </w:rPr>
        <w:t xml:space="preserve"> de</w:t>
      </w:r>
      <w:r w:rsidRPr="0053726D">
        <w:rPr>
          <w:rFonts w:cs="Arial"/>
          <w:sz w:val="20"/>
          <w:szCs w:val="20"/>
          <w:lang w:val="fr-FR"/>
        </w:rPr>
        <w:t xml:space="preserve"> supprimer à tout moment tout Contenu Interdit et de coopérer avec les</w:t>
      </w:r>
      <w:r w:rsidR="001A0BC8" w:rsidRPr="0053726D">
        <w:rPr>
          <w:rFonts w:cs="Arial"/>
          <w:sz w:val="20"/>
          <w:szCs w:val="20"/>
          <w:lang w:val="fr-FR"/>
        </w:rPr>
        <w:t xml:space="preserve"> autorit</w:t>
      </w:r>
      <w:r w:rsidRPr="0053726D">
        <w:rPr>
          <w:rFonts w:cs="Arial"/>
          <w:sz w:val="20"/>
          <w:szCs w:val="20"/>
          <w:lang w:val="fr-FR"/>
        </w:rPr>
        <w:t>és et juridictions compétentes dès lors qu’elle a connaissance d’un tel</w:t>
      </w:r>
      <w:r w:rsidR="001A0BC8" w:rsidRPr="0053726D">
        <w:rPr>
          <w:rFonts w:cs="Arial"/>
          <w:sz w:val="20"/>
          <w:szCs w:val="20"/>
          <w:lang w:val="fr-FR"/>
        </w:rPr>
        <w:t xml:space="preserve"> conten</w:t>
      </w:r>
      <w:r w:rsidRPr="0053726D">
        <w:rPr>
          <w:rFonts w:cs="Arial"/>
          <w:sz w:val="20"/>
          <w:szCs w:val="20"/>
          <w:lang w:val="fr-FR"/>
        </w:rPr>
        <w:t>u</w:t>
      </w:r>
      <w:r w:rsidR="001A0BC8" w:rsidRPr="0053726D">
        <w:rPr>
          <w:rFonts w:cs="Arial"/>
          <w:sz w:val="20"/>
          <w:szCs w:val="20"/>
          <w:lang w:val="fr-FR"/>
        </w:rPr>
        <w:t xml:space="preserve">. </w:t>
      </w:r>
      <w:r w:rsidRPr="0053726D">
        <w:rPr>
          <w:rFonts w:cs="Arial"/>
          <w:sz w:val="20"/>
          <w:szCs w:val="20"/>
          <w:lang w:val="fr-FR"/>
        </w:rPr>
        <w:t>E</w:t>
      </w:r>
      <w:r w:rsidR="001A0BC8" w:rsidRPr="0053726D">
        <w:rPr>
          <w:rFonts w:cs="Arial"/>
          <w:sz w:val="20"/>
          <w:szCs w:val="20"/>
          <w:lang w:val="fr-FR"/>
        </w:rPr>
        <w:t xml:space="preserve">n </w:t>
      </w:r>
      <w:r w:rsidRPr="0053726D">
        <w:rPr>
          <w:rFonts w:cs="Arial"/>
          <w:sz w:val="20"/>
          <w:szCs w:val="20"/>
          <w:lang w:val="fr-FR"/>
        </w:rPr>
        <w:t>cas de violations répétées</w:t>
      </w:r>
      <w:r w:rsidR="001A0BC8" w:rsidRPr="0053726D">
        <w:rPr>
          <w:rFonts w:cs="Arial"/>
          <w:sz w:val="20"/>
          <w:szCs w:val="20"/>
          <w:lang w:val="fr-FR"/>
        </w:rPr>
        <w:t xml:space="preserve"> o</w:t>
      </w:r>
      <w:r w:rsidRPr="0053726D">
        <w:rPr>
          <w:rFonts w:cs="Arial"/>
          <w:sz w:val="20"/>
          <w:szCs w:val="20"/>
          <w:lang w:val="fr-FR"/>
        </w:rPr>
        <w:t>u</w:t>
      </w:r>
      <w:r w:rsidR="001A0BC8" w:rsidRPr="0053726D">
        <w:rPr>
          <w:rFonts w:cs="Arial"/>
          <w:sz w:val="20"/>
          <w:szCs w:val="20"/>
          <w:lang w:val="fr-FR"/>
        </w:rPr>
        <w:t xml:space="preserve"> particul</w:t>
      </w:r>
      <w:r w:rsidRPr="0053726D">
        <w:rPr>
          <w:rFonts w:cs="Arial"/>
          <w:sz w:val="20"/>
          <w:szCs w:val="20"/>
          <w:lang w:val="fr-FR"/>
        </w:rPr>
        <w:t>ièrement grave</w:t>
      </w:r>
      <w:r w:rsidR="001A0BC8" w:rsidRPr="0053726D">
        <w:rPr>
          <w:rFonts w:cs="Arial"/>
          <w:sz w:val="20"/>
          <w:szCs w:val="20"/>
          <w:lang w:val="fr-FR"/>
        </w:rPr>
        <w:t xml:space="preserve">s, </w:t>
      </w:r>
      <w:proofErr w:type="spellStart"/>
      <w:r w:rsidR="001A0BC8" w:rsidRPr="0053726D">
        <w:rPr>
          <w:rFonts w:cs="Arial"/>
          <w:sz w:val="20"/>
          <w:szCs w:val="20"/>
          <w:lang w:val="fr-FR"/>
        </w:rPr>
        <w:t>Doka</w:t>
      </w:r>
      <w:proofErr w:type="spellEnd"/>
      <w:r w:rsidR="001A0BC8" w:rsidRPr="0053726D">
        <w:rPr>
          <w:rFonts w:cs="Arial"/>
          <w:sz w:val="20"/>
          <w:szCs w:val="20"/>
          <w:lang w:val="fr-FR"/>
        </w:rPr>
        <w:t xml:space="preserve"> </w:t>
      </w:r>
      <w:r w:rsidRPr="0053726D">
        <w:rPr>
          <w:rFonts w:cs="Arial"/>
          <w:sz w:val="20"/>
          <w:szCs w:val="20"/>
          <w:lang w:val="fr-FR"/>
        </w:rPr>
        <w:t>se</w:t>
      </w:r>
      <w:r w:rsidR="001A0BC8" w:rsidRPr="0053726D">
        <w:rPr>
          <w:rFonts w:cs="Arial"/>
          <w:sz w:val="20"/>
          <w:szCs w:val="20"/>
          <w:lang w:val="fr-FR"/>
        </w:rPr>
        <w:t xml:space="preserve"> r</w:t>
      </w:r>
      <w:r w:rsidRPr="0053726D">
        <w:rPr>
          <w:rFonts w:cs="Arial"/>
          <w:sz w:val="20"/>
          <w:szCs w:val="20"/>
          <w:lang w:val="fr-FR"/>
        </w:rPr>
        <w:t>é</w:t>
      </w:r>
      <w:r w:rsidR="001A0BC8" w:rsidRPr="0053726D">
        <w:rPr>
          <w:rFonts w:cs="Arial"/>
          <w:sz w:val="20"/>
          <w:szCs w:val="20"/>
          <w:lang w:val="fr-FR"/>
        </w:rPr>
        <w:t>serve</w:t>
      </w:r>
      <w:r w:rsidRPr="0053726D">
        <w:rPr>
          <w:rFonts w:cs="Arial"/>
          <w:sz w:val="20"/>
          <w:szCs w:val="20"/>
          <w:lang w:val="fr-FR"/>
        </w:rPr>
        <w:t xml:space="preserve"> également le droit de suspendre temporairement ou définitivement les Services pour le Client (ou pour certains Utilisateurs</w:t>
      </w:r>
      <w:r w:rsidR="001A0BC8" w:rsidRPr="0053726D">
        <w:rPr>
          <w:rFonts w:cs="Arial"/>
          <w:sz w:val="20"/>
          <w:szCs w:val="20"/>
          <w:lang w:val="fr-FR"/>
        </w:rPr>
        <w:t xml:space="preserve"> Autoris</w:t>
      </w:r>
      <w:r w:rsidRPr="0053726D">
        <w:rPr>
          <w:rFonts w:cs="Arial"/>
          <w:sz w:val="20"/>
          <w:szCs w:val="20"/>
          <w:lang w:val="fr-FR"/>
        </w:rPr>
        <w:t>és)</w:t>
      </w:r>
      <w:r w:rsidR="00AF3FC2" w:rsidRPr="0053726D">
        <w:rPr>
          <w:rFonts w:cs="Arial"/>
          <w:sz w:val="20"/>
          <w:szCs w:val="20"/>
          <w:lang w:val="fr-FR"/>
        </w:rPr>
        <w:t>.</w:t>
      </w:r>
    </w:p>
    <w:p w14:paraId="4F3BA3E9" w14:textId="77777777" w:rsidR="004711E3" w:rsidRPr="0053726D" w:rsidRDefault="004711E3" w:rsidP="00263AB2">
      <w:pPr>
        <w:ind w:hanging="567"/>
        <w:rPr>
          <w:rFonts w:cs="Arial"/>
          <w:b/>
          <w:bCs/>
          <w:sz w:val="20"/>
          <w:szCs w:val="20"/>
          <w:lang w:val="fr-FR"/>
        </w:rPr>
      </w:pPr>
    </w:p>
    <w:p w14:paraId="690889F2" w14:textId="604B63B6" w:rsidR="00AF3FC2" w:rsidRDefault="00565DE1" w:rsidP="00263AB2">
      <w:pPr>
        <w:pStyle w:val="Paragraphedeliste"/>
        <w:numPr>
          <w:ilvl w:val="0"/>
          <w:numId w:val="21"/>
        </w:numPr>
        <w:ind w:left="0" w:hanging="567"/>
        <w:rPr>
          <w:rFonts w:cs="Arial"/>
          <w:b/>
          <w:bCs/>
          <w:sz w:val="20"/>
          <w:szCs w:val="20"/>
          <w:lang w:val="de-AT"/>
        </w:rPr>
      </w:pPr>
      <w:proofErr w:type="spellStart"/>
      <w:r>
        <w:rPr>
          <w:rFonts w:cs="Arial"/>
          <w:b/>
          <w:bCs/>
          <w:sz w:val="20"/>
          <w:szCs w:val="20"/>
          <w:lang w:val="de-AT"/>
        </w:rPr>
        <w:t>Dispositions</w:t>
      </w:r>
      <w:proofErr w:type="spellEnd"/>
      <w:r>
        <w:rPr>
          <w:rFonts w:cs="Arial"/>
          <w:b/>
          <w:bCs/>
          <w:sz w:val="20"/>
          <w:szCs w:val="20"/>
          <w:lang w:val="de-AT"/>
        </w:rPr>
        <w:t xml:space="preserve"> </w:t>
      </w:r>
      <w:proofErr w:type="spellStart"/>
      <w:proofErr w:type="gramStart"/>
      <w:r>
        <w:rPr>
          <w:rFonts w:cs="Arial"/>
          <w:b/>
          <w:bCs/>
          <w:sz w:val="20"/>
          <w:szCs w:val="20"/>
          <w:lang w:val="de-AT"/>
        </w:rPr>
        <w:t>particulières</w:t>
      </w:r>
      <w:proofErr w:type="spellEnd"/>
      <w:r>
        <w:rPr>
          <w:rFonts w:cs="Arial"/>
          <w:b/>
          <w:bCs/>
          <w:sz w:val="20"/>
          <w:szCs w:val="20"/>
          <w:lang w:val="de-AT"/>
        </w:rPr>
        <w:t> :</w:t>
      </w:r>
      <w:proofErr w:type="gramEnd"/>
      <w:r>
        <w:rPr>
          <w:rFonts w:cs="Arial"/>
          <w:b/>
          <w:bCs/>
          <w:sz w:val="20"/>
          <w:szCs w:val="20"/>
          <w:lang w:val="de-AT"/>
        </w:rPr>
        <w:t xml:space="preserve"> </w:t>
      </w:r>
      <w:proofErr w:type="spellStart"/>
      <w:r>
        <w:rPr>
          <w:rFonts w:cs="Arial"/>
          <w:b/>
          <w:bCs/>
          <w:sz w:val="20"/>
          <w:szCs w:val="20"/>
          <w:lang w:val="de-AT"/>
        </w:rPr>
        <w:t>Matériels</w:t>
      </w:r>
      <w:proofErr w:type="spellEnd"/>
    </w:p>
    <w:p w14:paraId="246524AF" w14:textId="77777777" w:rsidR="000003E6" w:rsidRPr="00762D70" w:rsidRDefault="000003E6" w:rsidP="000003E6">
      <w:pPr>
        <w:pStyle w:val="Paragraphedeliste"/>
        <w:ind w:left="0"/>
        <w:rPr>
          <w:rFonts w:cs="Arial"/>
          <w:b/>
          <w:bCs/>
          <w:sz w:val="20"/>
          <w:szCs w:val="20"/>
          <w:lang w:val="de-AT"/>
        </w:rPr>
      </w:pPr>
    </w:p>
    <w:p w14:paraId="2CE79D75" w14:textId="3CFBEF0B" w:rsidR="00FE3C14" w:rsidRPr="0053726D" w:rsidRDefault="00565DE1"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Dispositions complémentaires</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En cas de vente de Matériels, les Conditions Générales de Vente </w:t>
      </w:r>
      <w:proofErr w:type="spellStart"/>
      <w:r w:rsidRPr="0053726D">
        <w:rPr>
          <w:rFonts w:cs="Arial"/>
          <w:sz w:val="20"/>
          <w:szCs w:val="20"/>
          <w:lang w:val="fr-FR"/>
        </w:rPr>
        <w:t>Doka</w:t>
      </w:r>
      <w:proofErr w:type="spellEnd"/>
      <w:r w:rsidRPr="0053726D">
        <w:rPr>
          <w:rFonts w:cs="Arial"/>
          <w:sz w:val="20"/>
          <w:szCs w:val="20"/>
          <w:lang w:val="fr-FR"/>
        </w:rPr>
        <w:t xml:space="preserve"> (« CG</w:t>
      </w:r>
      <w:r w:rsidRPr="0053726D">
        <w:rPr>
          <w:rFonts w:cs="Arial"/>
          <w:sz w:val="20"/>
          <w:szCs w:val="20"/>
          <w:lang w:val="fr-FR"/>
        </w:rPr>
        <w:noBreakHyphen/>
        <w:t xml:space="preserve">Vente </w:t>
      </w:r>
      <w:proofErr w:type="spellStart"/>
      <w:r w:rsidRPr="0053726D">
        <w:rPr>
          <w:rFonts w:cs="Arial"/>
          <w:sz w:val="20"/>
          <w:szCs w:val="20"/>
          <w:lang w:val="fr-FR"/>
        </w:rPr>
        <w:t>Doka</w:t>
      </w:r>
      <w:proofErr w:type="spellEnd"/>
      <w:r w:rsidRPr="0053726D">
        <w:rPr>
          <w:rFonts w:cs="Arial"/>
          <w:sz w:val="20"/>
          <w:szCs w:val="20"/>
          <w:lang w:val="fr-FR"/>
        </w:rPr>
        <w:t xml:space="preserve"> ») s’appliquent mutatis mutandis. En cas de location de Matériels, les Conditions Générales de Location </w:t>
      </w:r>
      <w:proofErr w:type="spellStart"/>
      <w:r w:rsidRPr="0053726D">
        <w:rPr>
          <w:rFonts w:cs="Arial"/>
          <w:sz w:val="20"/>
          <w:szCs w:val="20"/>
          <w:lang w:val="fr-FR"/>
        </w:rPr>
        <w:t>Doka</w:t>
      </w:r>
      <w:proofErr w:type="spellEnd"/>
      <w:r w:rsidRPr="0053726D">
        <w:rPr>
          <w:rFonts w:cs="Arial"/>
          <w:sz w:val="20"/>
          <w:szCs w:val="20"/>
          <w:lang w:val="fr-FR"/>
        </w:rPr>
        <w:t xml:space="preserve"> (« CG</w:t>
      </w:r>
      <w:r w:rsidRPr="0053726D">
        <w:rPr>
          <w:rFonts w:cs="Arial"/>
          <w:sz w:val="20"/>
          <w:szCs w:val="20"/>
          <w:lang w:val="fr-FR"/>
        </w:rPr>
        <w:noBreakHyphen/>
        <w:t xml:space="preserve">Location </w:t>
      </w:r>
      <w:proofErr w:type="spellStart"/>
      <w:r w:rsidRPr="0053726D">
        <w:rPr>
          <w:rFonts w:cs="Arial"/>
          <w:sz w:val="20"/>
          <w:szCs w:val="20"/>
          <w:lang w:val="fr-FR"/>
        </w:rPr>
        <w:t>Doka</w:t>
      </w:r>
      <w:proofErr w:type="spellEnd"/>
      <w:r w:rsidRPr="0053726D">
        <w:rPr>
          <w:rFonts w:cs="Arial"/>
          <w:sz w:val="20"/>
          <w:szCs w:val="20"/>
          <w:lang w:val="fr-FR"/>
        </w:rPr>
        <w:t> ») s’appliquent mutatis mutandis. En cas de contradiction, les dispositions des présentes CG</w:t>
      </w:r>
      <w:r w:rsidRPr="0053726D">
        <w:rPr>
          <w:rFonts w:cs="Arial"/>
          <w:sz w:val="20"/>
          <w:szCs w:val="20"/>
          <w:lang w:val="fr-FR"/>
        </w:rPr>
        <w:noBreakHyphen/>
      </w:r>
      <w:proofErr w:type="spellStart"/>
      <w:r w:rsidRPr="0053726D">
        <w:rPr>
          <w:rFonts w:cs="Arial"/>
          <w:sz w:val="20"/>
          <w:szCs w:val="20"/>
          <w:lang w:val="fr-FR"/>
        </w:rPr>
        <w:t>S</w:t>
      </w:r>
      <w:r w:rsidR="00E1393D">
        <w:rPr>
          <w:rFonts w:cs="Arial"/>
          <w:sz w:val="20"/>
          <w:szCs w:val="20"/>
          <w:lang w:val="fr-FR"/>
        </w:rPr>
        <w:t>D</w:t>
      </w:r>
      <w:proofErr w:type="spellEnd"/>
      <w:r w:rsidRPr="0053726D">
        <w:rPr>
          <w:rFonts w:cs="Arial"/>
          <w:sz w:val="20"/>
          <w:szCs w:val="20"/>
          <w:lang w:val="fr-FR"/>
        </w:rPr>
        <w:t xml:space="preserve"> prévalent sur les CG</w:t>
      </w:r>
      <w:r w:rsidRPr="0053726D">
        <w:rPr>
          <w:rFonts w:cs="Arial"/>
          <w:sz w:val="20"/>
          <w:szCs w:val="20"/>
          <w:lang w:val="fr-FR"/>
        </w:rPr>
        <w:noBreakHyphen/>
        <w:t xml:space="preserve">Vente </w:t>
      </w:r>
      <w:proofErr w:type="spellStart"/>
      <w:r w:rsidRPr="0053726D">
        <w:rPr>
          <w:rFonts w:cs="Arial"/>
          <w:sz w:val="20"/>
          <w:szCs w:val="20"/>
          <w:lang w:val="fr-FR"/>
        </w:rPr>
        <w:t>Doka</w:t>
      </w:r>
      <w:proofErr w:type="spellEnd"/>
      <w:r w:rsidRPr="0053726D">
        <w:rPr>
          <w:rFonts w:cs="Arial"/>
          <w:sz w:val="20"/>
          <w:szCs w:val="20"/>
          <w:lang w:val="fr-FR"/>
        </w:rPr>
        <w:t xml:space="preserve"> ou les CG</w:t>
      </w:r>
      <w:r w:rsidRPr="0053726D">
        <w:rPr>
          <w:rFonts w:cs="Arial"/>
          <w:sz w:val="20"/>
          <w:szCs w:val="20"/>
          <w:lang w:val="fr-FR"/>
        </w:rPr>
        <w:noBreakHyphen/>
        <w:t xml:space="preserve">Location </w:t>
      </w:r>
      <w:proofErr w:type="spellStart"/>
      <w:r w:rsidRPr="0053726D">
        <w:rPr>
          <w:rFonts w:cs="Arial"/>
          <w:sz w:val="20"/>
          <w:szCs w:val="20"/>
          <w:lang w:val="fr-FR"/>
        </w:rPr>
        <w:t>Doka</w:t>
      </w:r>
      <w:proofErr w:type="spellEnd"/>
      <w:r w:rsidRPr="0053726D">
        <w:rPr>
          <w:rFonts w:cs="Arial"/>
          <w:sz w:val="20"/>
          <w:szCs w:val="20"/>
          <w:lang w:val="fr-FR"/>
        </w:rPr>
        <w:t>.</w:t>
      </w:r>
    </w:p>
    <w:p w14:paraId="42AC11D6" w14:textId="3DBC4C63" w:rsidR="00AF3FC2" w:rsidRPr="0053726D" w:rsidRDefault="00565DE1" w:rsidP="000003E6">
      <w:pPr>
        <w:pStyle w:val="Paragraphedeliste"/>
        <w:numPr>
          <w:ilvl w:val="1"/>
          <w:numId w:val="21"/>
        </w:numPr>
        <w:ind w:left="0" w:hanging="567"/>
        <w:rPr>
          <w:rFonts w:cs="Arial"/>
          <w:sz w:val="20"/>
          <w:szCs w:val="20"/>
          <w:lang w:val="fr-FR"/>
        </w:rPr>
      </w:pPr>
      <w:r w:rsidRPr="00E1393D">
        <w:rPr>
          <w:rFonts w:cs="Arial"/>
          <w:b/>
          <w:bCs/>
          <w:sz w:val="20"/>
          <w:szCs w:val="20"/>
          <w:lang w:val="fr-FR"/>
        </w:rPr>
        <w:t>Transfer</w:t>
      </w:r>
      <w:r w:rsidRPr="00BA3630">
        <w:rPr>
          <w:rFonts w:cs="Arial"/>
          <w:b/>
          <w:bCs/>
          <w:sz w:val="20"/>
          <w:szCs w:val="20"/>
          <w:lang w:val="fr-FR"/>
        </w:rPr>
        <w:t>t des risques</w:t>
      </w:r>
      <w:r w:rsidRPr="0053726D">
        <w:rPr>
          <w:rFonts w:cs="Arial"/>
          <w:sz w:val="20"/>
          <w:szCs w:val="20"/>
          <w:lang w:val="fr-FR"/>
        </w:rPr>
        <w:t xml:space="preserve">. Le risque de perte ou de détérioration des Matériels est transféré au Client dès que les Matériels sont effectivement mis à disposition pour expédition par </w:t>
      </w:r>
      <w:proofErr w:type="spellStart"/>
      <w:r w:rsidRPr="0053726D">
        <w:rPr>
          <w:rFonts w:cs="Arial"/>
          <w:sz w:val="20"/>
          <w:szCs w:val="20"/>
          <w:lang w:val="fr-FR"/>
        </w:rPr>
        <w:t>Doka</w:t>
      </w:r>
      <w:proofErr w:type="spellEnd"/>
      <w:r w:rsidRPr="0053726D">
        <w:rPr>
          <w:rFonts w:cs="Arial"/>
          <w:sz w:val="20"/>
          <w:szCs w:val="20"/>
          <w:lang w:val="fr-FR"/>
        </w:rPr>
        <w:t xml:space="preserve">. Sauf accord exprès d’un envoi par </w:t>
      </w:r>
      <w:proofErr w:type="spellStart"/>
      <w:r w:rsidRPr="0053726D">
        <w:rPr>
          <w:rFonts w:cs="Arial"/>
          <w:sz w:val="20"/>
          <w:szCs w:val="20"/>
          <w:lang w:val="fr-FR"/>
        </w:rPr>
        <w:t>Doka</w:t>
      </w:r>
      <w:proofErr w:type="spellEnd"/>
      <w:r w:rsidRPr="0053726D">
        <w:rPr>
          <w:rFonts w:cs="Arial"/>
          <w:sz w:val="20"/>
          <w:szCs w:val="20"/>
          <w:lang w:val="fr-FR"/>
        </w:rPr>
        <w:t xml:space="preserve">, il appartient au Client d’enlever sans délai les Matériels. L’expédition ou le transport des Matériels s’effectue dans tous les cas aux risques et frais du Client, même si le transport est effectué ou organisé par </w:t>
      </w:r>
      <w:proofErr w:type="spellStart"/>
      <w:r w:rsidRPr="0053726D">
        <w:rPr>
          <w:rFonts w:cs="Arial"/>
          <w:sz w:val="20"/>
          <w:szCs w:val="20"/>
          <w:lang w:val="fr-FR"/>
        </w:rPr>
        <w:t>Doka</w:t>
      </w:r>
      <w:proofErr w:type="spellEnd"/>
      <w:r w:rsidRPr="0053726D">
        <w:rPr>
          <w:rFonts w:cs="Arial"/>
          <w:sz w:val="20"/>
          <w:szCs w:val="20"/>
          <w:lang w:val="fr-FR"/>
        </w:rPr>
        <w:t xml:space="preserve"> ou s’il a été convenu une livraison franco de port ou un mode d’expédition ouvert. Le Client est tenu de signaler au transporteur tout dommage survenu pendant le transport. Une assurance transport n’est souscrite que si </w:t>
      </w:r>
      <w:proofErr w:type="spellStart"/>
      <w:r w:rsidRPr="0053726D">
        <w:rPr>
          <w:rFonts w:cs="Arial"/>
          <w:sz w:val="20"/>
          <w:szCs w:val="20"/>
          <w:lang w:val="fr-FR"/>
        </w:rPr>
        <w:t>Doka</w:t>
      </w:r>
      <w:proofErr w:type="spellEnd"/>
      <w:r w:rsidRPr="0053726D">
        <w:rPr>
          <w:rFonts w:cs="Arial"/>
          <w:sz w:val="20"/>
          <w:szCs w:val="20"/>
          <w:lang w:val="fr-FR"/>
        </w:rPr>
        <w:t xml:space="preserve"> le garantit expressément et que le Client en supporte le coût</w:t>
      </w:r>
      <w:r w:rsidR="00AF3FC2" w:rsidRPr="0053726D">
        <w:rPr>
          <w:rFonts w:cs="Arial"/>
          <w:sz w:val="20"/>
          <w:szCs w:val="20"/>
          <w:lang w:val="fr-FR"/>
        </w:rPr>
        <w:t>.</w:t>
      </w:r>
    </w:p>
    <w:p w14:paraId="7C20B6E7" w14:textId="77777777" w:rsidR="004711E3" w:rsidRPr="0053726D" w:rsidRDefault="004711E3" w:rsidP="00C831CB">
      <w:pPr>
        <w:ind w:hanging="709"/>
        <w:rPr>
          <w:rFonts w:cs="Arial"/>
          <w:b/>
          <w:bCs/>
          <w:sz w:val="20"/>
          <w:szCs w:val="20"/>
          <w:lang w:val="fr-FR"/>
        </w:rPr>
      </w:pPr>
    </w:p>
    <w:p w14:paraId="5E351A61" w14:textId="5F5F80D5" w:rsidR="00AF3FC2" w:rsidRPr="0053726D" w:rsidRDefault="00532698" w:rsidP="000003E6">
      <w:pPr>
        <w:pStyle w:val="Paragraphedeliste"/>
        <w:keepNext/>
        <w:numPr>
          <w:ilvl w:val="1"/>
          <w:numId w:val="21"/>
        </w:numPr>
        <w:ind w:left="0" w:hanging="567"/>
        <w:rPr>
          <w:rFonts w:cs="Arial"/>
          <w:b/>
          <w:bCs/>
          <w:sz w:val="20"/>
          <w:szCs w:val="20"/>
          <w:lang w:val="fr-FR"/>
        </w:rPr>
      </w:pPr>
      <w:bookmarkStart w:id="30" w:name="_Ref156815837"/>
      <w:r w:rsidRPr="0053726D">
        <w:rPr>
          <w:rFonts w:cs="Arial"/>
          <w:b/>
          <w:bCs/>
          <w:sz w:val="20"/>
          <w:szCs w:val="20"/>
          <w:lang w:val="fr-FR"/>
        </w:rPr>
        <w:t>Dispositions particulières relatives à la location de Matériels</w:t>
      </w:r>
      <w:r w:rsidR="00AF3FC2" w:rsidRPr="0053726D">
        <w:rPr>
          <w:rFonts w:cs="Arial"/>
          <w:b/>
          <w:bCs/>
          <w:sz w:val="20"/>
          <w:szCs w:val="20"/>
          <w:lang w:val="fr-FR"/>
        </w:rPr>
        <w:t>.</w:t>
      </w:r>
    </w:p>
    <w:p w14:paraId="7FB7AC46" w14:textId="412FC83E" w:rsidR="00C831CB" w:rsidRPr="0053726D" w:rsidRDefault="00A51B52" w:rsidP="00263AB2">
      <w:pPr>
        <w:pStyle w:val="Paragraphedeliste"/>
        <w:numPr>
          <w:ilvl w:val="2"/>
          <w:numId w:val="21"/>
        </w:numPr>
        <w:ind w:left="709" w:hanging="709"/>
        <w:rPr>
          <w:rFonts w:cs="Arial"/>
          <w:b/>
          <w:bCs/>
          <w:sz w:val="20"/>
          <w:szCs w:val="20"/>
          <w:lang w:val="fr-FR"/>
        </w:rPr>
      </w:pPr>
      <w:r w:rsidRPr="0053726D">
        <w:rPr>
          <w:rFonts w:cs="Arial"/>
          <w:b/>
          <w:bCs/>
          <w:sz w:val="20"/>
          <w:szCs w:val="20"/>
          <w:lang w:val="fr-FR"/>
        </w:rPr>
        <w:t>Matéri</w:t>
      </w:r>
      <w:r w:rsidRPr="0053726D">
        <w:rPr>
          <w:rFonts w:cs="Arial"/>
          <w:bCs/>
          <w:sz w:val="20"/>
          <w:szCs w:val="20"/>
          <w:lang w:val="fr-FR"/>
        </w:rPr>
        <w:t>el d’occasion. Le matériel loué est principalement du matériel d’occasion (par exemple des capteurs). Le Client ne peut prétendre à la location d’articles neufs.</w:t>
      </w:r>
    </w:p>
    <w:p w14:paraId="6D4DC06B" w14:textId="2644CEBD" w:rsidR="000C0A4F" w:rsidRPr="00762D70" w:rsidRDefault="00266CB2" w:rsidP="00263AB2">
      <w:pPr>
        <w:pStyle w:val="Paragraphedeliste"/>
        <w:numPr>
          <w:ilvl w:val="2"/>
          <w:numId w:val="21"/>
        </w:numPr>
        <w:ind w:left="709" w:hanging="709"/>
        <w:rPr>
          <w:rFonts w:cs="Arial"/>
          <w:b/>
          <w:bCs/>
          <w:sz w:val="20"/>
          <w:szCs w:val="20"/>
          <w:lang w:val="de-AT"/>
        </w:rPr>
      </w:pPr>
      <w:r w:rsidRPr="0053726D">
        <w:rPr>
          <w:rFonts w:cs="Arial"/>
          <w:b/>
          <w:bCs/>
          <w:sz w:val="20"/>
          <w:szCs w:val="20"/>
          <w:lang w:val="fr-FR"/>
        </w:rPr>
        <w:t>Durée de location</w:t>
      </w:r>
      <w:r w:rsidR="00AF3FC2" w:rsidRPr="0053726D">
        <w:rPr>
          <w:rFonts w:cs="Arial"/>
          <w:sz w:val="20"/>
          <w:szCs w:val="20"/>
          <w:lang w:val="fr-FR"/>
        </w:rPr>
        <w:t xml:space="preserve">. </w:t>
      </w:r>
      <w:r w:rsidRPr="0053726D">
        <w:rPr>
          <w:rFonts w:cs="Arial"/>
          <w:sz w:val="20"/>
          <w:szCs w:val="20"/>
          <w:lang w:val="fr-FR"/>
        </w:rPr>
        <w:t xml:space="preserve">La durée minimale de location est de trente (30) jours. La location des Matériels commence à la mise à disposition des Matériels conformément à l’Offre. En cas de livraison ou d’enlèvement anticipé des Matériels loués par le Client, cette date anticipée est réputée constituer le point de départ de la période de location. Si les Matériels loués sont restitués tardivement au lieu de retour désigné par </w:t>
      </w:r>
      <w:proofErr w:type="spellStart"/>
      <w:r w:rsidRPr="0053726D">
        <w:rPr>
          <w:rFonts w:cs="Arial"/>
          <w:sz w:val="20"/>
          <w:szCs w:val="20"/>
          <w:lang w:val="fr-FR"/>
        </w:rPr>
        <w:t>Doka</w:t>
      </w:r>
      <w:proofErr w:type="spellEnd"/>
      <w:r w:rsidRPr="0053726D">
        <w:rPr>
          <w:rFonts w:cs="Arial"/>
          <w:sz w:val="20"/>
          <w:szCs w:val="20"/>
          <w:lang w:val="fr-FR"/>
        </w:rPr>
        <w:t xml:space="preserve">, cette date tardive est réputée constituer la fin de la période de location. En outre, la période de location effective est toujours facturée en jours calendaires à la fin de chaque mois. </w:t>
      </w:r>
      <w:r>
        <w:rPr>
          <w:rFonts w:cs="Arial"/>
          <w:sz w:val="20"/>
          <w:szCs w:val="20"/>
          <w:lang w:val="de-AT"/>
        </w:rPr>
        <w:t xml:space="preserve">La </w:t>
      </w:r>
      <w:proofErr w:type="spellStart"/>
      <w:r>
        <w:rPr>
          <w:rFonts w:cs="Arial"/>
          <w:sz w:val="20"/>
          <w:szCs w:val="20"/>
          <w:lang w:val="de-AT"/>
        </w:rPr>
        <w:t>facturation</w:t>
      </w:r>
      <w:proofErr w:type="spellEnd"/>
      <w:r>
        <w:rPr>
          <w:rFonts w:cs="Arial"/>
          <w:sz w:val="20"/>
          <w:szCs w:val="20"/>
          <w:lang w:val="de-AT"/>
        </w:rPr>
        <w:t xml:space="preserve"> </w:t>
      </w:r>
      <w:proofErr w:type="spellStart"/>
      <w:r>
        <w:rPr>
          <w:rFonts w:cs="Arial"/>
          <w:sz w:val="20"/>
          <w:szCs w:val="20"/>
          <w:lang w:val="de-AT"/>
        </w:rPr>
        <w:t>est</w:t>
      </w:r>
      <w:proofErr w:type="spellEnd"/>
      <w:r>
        <w:rPr>
          <w:rFonts w:cs="Arial"/>
          <w:sz w:val="20"/>
          <w:szCs w:val="20"/>
          <w:lang w:val="de-AT"/>
        </w:rPr>
        <w:t xml:space="preserve"> </w:t>
      </w:r>
      <w:proofErr w:type="spellStart"/>
      <w:r>
        <w:rPr>
          <w:rFonts w:cs="Arial"/>
          <w:sz w:val="20"/>
          <w:szCs w:val="20"/>
          <w:lang w:val="de-AT"/>
        </w:rPr>
        <w:t>basée</w:t>
      </w:r>
      <w:proofErr w:type="spellEnd"/>
      <w:r>
        <w:rPr>
          <w:rFonts w:cs="Arial"/>
          <w:sz w:val="20"/>
          <w:szCs w:val="20"/>
          <w:lang w:val="de-AT"/>
        </w:rPr>
        <w:t xml:space="preserve"> </w:t>
      </w:r>
      <w:proofErr w:type="spellStart"/>
      <w:r>
        <w:rPr>
          <w:rFonts w:cs="Arial"/>
          <w:sz w:val="20"/>
          <w:szCs w:val="20"/>
          <w:lang w:val="de-AT"/>
        </w:rPr>
        <w:t>sur</w:t>
      </w:r>
      <w:proofErr w:type="spellEnd"/>
      <w:r>
        <w:rPr>
          <w:rFonts w:cs="Arial"/>
          <w:sz w:val="20"/>
          <w:szCs w:val="20"/>
          <w:lang w:val="de-AT"/>
        </w:rPr>
        <w:t xml:space="preserve"> </w:t>
      </w:r>
      <w:proofErr w:type="spellStart"/>
      <w:r>
        <w:rPr>
          <w:rFonts w:cs="Arial"/>
          <w:sz w:val="20"/>
          <w:szCs w:val="20"/>
          <w:lang w:val="de-AT"/>
        </w:rPr>
        <w:t>les</w:t>
      </w:r>
      <w:proofErr w:type="spellEnd"/>
      <w:r>
        <w:rPr>
          <w:rFonts w:cs="Arial"/>
          <w:sz w:val="20"/>
          <w:szCs w:val="20"/>
          <w:lang w:val="de-AT"/>
        </w:rPr>
        <w:t xml:space="preserve"> </w:t>
      </w:r>
      <w:proofErr w:type="spellStart"/>
      <w:r>
        <w:rPr>
          <w:rFonts w:cs="Arial"/>
          <w:sz w:val="20"/>
          <w:szCs w:val="20"/>
          <w:lang w:val="de-AT"/>
        </w:rPr>
        <w:t>quantités</w:t>
      </w:r>
      <w:proofErr w:type="spellEnd"/>
      <w:r>
        <w:rPr>
          <w:rFonts w:cs="Arial"/>
          <w:sz w:val="20"/>
          <w:szCs w:val="20"/>
          <w:lang w:val="de-AT"/>
        </w:rPr>
        <w:t xml:space="preserve"> </w:t>
      </w:r>
      <w:proofErr w:type="spellStart"/>
      <w:r>
        <w:rPr>
          <w:rFonts w:cs="Arial"/>
          <w:sz w:val="20"/>
          <w:szCs w:val="20"/>
          <w:lang w:val="de-AT"/>
        </w:rPr>
        <w:t>effectivement</w:t>
      </w:r>
      <w:proofErr w:type="spellEnd"/>
      <w:r>
        <w:rPr>
          <w:rFonts w:cs="Arial"/>
          <w:sz w:val="20"/>
          <w:szCs w:val="20"/>
          <w:lang w:val="de-AT"/>
        </w:rPr>
        <w:t xml:space="preserve"> </w:t>
      </w:r>
      <w:proofErr w:type="spellStart"/>
      <w:r>
        <w:rPr>
          <w:rFonts w:cs="Arial"/>
          <w:sz w:val="20"/>
          <w:szCs w:val="20"/>
          <w:lang w:val="de-AT"/>
        </w:rPr>
        <w:t>livrées</w:t>
      </w:r>
      <w:proofErr w:type="spellEnd"/>
      <w:r w:rsidRPr="00762D70">
        <w:rPr>
          <w:rFonts w:cs="Arial"/>
          <w:sz w:val="20"/>
          <w:szCs w:val="20"/>
          <w:lang w:val="de-AT"/>
        </w:rPr>
        <w:t>.</w:t>
      </w:r>
    </w:p>
    <w:p w14:paraId="049BB9B8" w14:textId="568FABDD" w:rsidR="000C0A4F" w:rsidRPr="0053726D" w:rsidRDefault="00266CB2" w:rsidP="000003E6">
      <w:pPr>
        <w:pStyle w:val="Paragraphedeliste"/>
        <w:numPr>
          <w:ilvl w:val="2"/>
          <w:numId w:val="21"/>
        </w:numPr>
        <w:ind w:left="709" w:hanging="709"/>
        <w:rPr>
          <w:rFonts w:cs="Arial"/>
          <w:b/>
          <w:bCs/>
          <w:sz w:val="20"/>
          <w:szCs w:val="20"/>
          <w:lang w:val="fr-FR"/>
        </w:rPr>
      </w:pPr>
      <w:r w:rsidRPr="00E1393D">
        <w:rPr>
          <w:rFonts w:cs="Arial"/>
          <w:b/>
          <w:bCs/>
          <w:sz w:val="20"/>
          <w:szCs w:val="20"/>
          <w:lang w:val="fr-FR"/>
        </w:rPr>
        <w:t>Re</w:t>
      </w:r>
      <w:r w:rsidRPr="00BA3630">
        <w:rPr>
          <w:rFonts w:cs="Arial"/>
          <w:b/>
          <w:bCs/>
          <w:sz w:val="20"/>
          <w:szCs w:val="20"/>
          <w:lang w:val="fr-FR"/>
        </w:rPr>
        <w:t>stitution</w:t>
      </w:r>
      <w:r w:rsidRPr="0053726D">
        <w:rPr>
          <w:rFonts w:cs="Arial"/>
          <w:sz w:val="20"/>
          <w:szCs w:val="20"/>
          <w:lang w:val="fr-FR"/>
        </w:rPr>
        <w:t>. À la fin du</w:t>
      </w:r>
      <w:r w:rsidR="00363458" w:rsidRPr="0053726D">
        <w:rPr>
          <w:rFonts w:cs="Arial"/>
          <w:sz w:val="20"/>
          <w:szCs w:val="20"/>
          <w:lang w:val="fr-FR"/>
        </w:rPr>
        <w:t xml:space="preserve"> Contrat, </w:t>
      </w:r>
      <w:r w:rsidRPr="0053726D">
        <w:rPr>
          <w:rFonts w:cs="Arial"/>
          <w:sz w:val="20"/>
          <w:szCs w:val="20"/>
          <w:lang w:val="fr-FR"/>
        </w:rPr>
        <w:t>l</w:t>
      </w:r>
      <w:r w:rsidR="00363458" w:rsidRPr="0053726D">
        <w:rPr>
          <w:rFonts w:cs="Arial"/>
          <w:sz w:val="20"/>
          <w:szCs w:val="20"/>
          <w:lang w:val="fr-FR"/>
        </w:rPr>
        <w:t>e C</w:t>
      </w:r>
      <w:r w:rsidRPr="0053726D">
        <w:rPr>
          <w:rFonts w:cs="Arial"/>
          <w:sz w:val="20"/>
          <w:szCs w:val="20"/>
          <w:lang w:val="fr-FR"/>
        </w:rPr>
        <w:t xml:space="preserve">lient doit restituer, sans délai et à ses frais, les Matériels nettoyés et pleinement fonctionnels à l’agence </w:t>
      </w:r>
      <w:proofErr w:type="spellStart"/>
      <w:r w:rsidRPr="0053726D">
        <w:rPr>
          <w:rFonts w:cs="Arial"/>
          <w:sz w:val="20"/>
          <w:szCs w:val="20"/>
          <w:lang w:val="fr-FR"/>
        </w:rPr>
        <w:t>Doka</w:t>
      </w:r>
      <w:proofErr w:type="spellEnd"/>
      <w:r w:rsidRPr="0053726D">
        <w:rPr>
          <w:rFonts w:cs="Arial"/>
          <w:sz w:val="20"/>
          <w:szCs w:val="20"/>
          <w:lang w:val="fr-FR"/>
        </w:rPr>
        <w:t xml:space="preserve"> qui les a livrés, et doit organiser en temps utile la restitution avec ladite agence. Le risque de perte ou de détérioration ne revient à </w:t>
      </w:r>
      <w:proofErr w:type="spellStart"/>
      <w:r w:rsidRPr="0053726D">
        <w:rPr>
          <w:rFonts w:cs="Arial"/>
          <w:sz w:val="20"/>
          <w:szCs w:val="20"/>
          <w:lang w:val="fr-FR"/>
        </w:rPr>
        <w:t>Doka</w:t>
      </w:r>
      <w:proofErr w:type="spellEnd"/>
      <w:r w:rsidRPr="0053726D">
        <w:rPr>
          <w:rFonts w:cs="Arial"/>
          <w:sz w:val="20"/>
          <w:szCs w:val="20"/>
          <w:lang w:val="fr-FR"/>
        </w:rPr>
        <w:t xml:space="preserve"> qu’à compter du moment où </w:t>
      </w:r>
      <w:proofErr w:type="spellStart"/>
      <w:r w:rsidRPr="0053726D">
        <w:rPr>
          <w:rFonts w:cs="Arial"/>
          <w:sz w:val="20"/>
          <w:szCs w:val="20"/>
          <w:lang w:val="fr-FR"/>
        </w:rPr>
        <w:t>Doka</w:t>
      </w:r>
      <w:proofErr w:type="spellEnd"/>
      <w:r w:rsidRPr="0053726D">
        <w:rPr>
          <w:rFonts w:cs="Arial"/>
          <w:sz w:val="20"/>
          <w:szCs w:val="20"/>
          <w:lang w:val="fr-FR"/>
        </w:rPr>
        <w:t xml:space="preserve"> a recouvré la possession pleine et entière des Matériels loués et que cela a été confirmé par écrit sur un b</w:t>
      </w:r>
      <w:r w:rsidR="00363458" w:rsidRPr="0053726D">
        <w:rPr>
          <w:rFonts w:cs="Arial"/>
          <w:sz w:val="20"/>
          <w:szCs w:val="20"/>
          <w:lang w:val="fr-FR"/>
        </w:rPr>
        <w:t xml:space="preserve">on </w:t>
      </w:r>
      <w:r w:rsidRPr="0053726D">
        <w:rPr>
          <w:rFonts w:cs="Arial"/>
          <w:sz w:val="20"/>
          <w:szCs w:val="20"/>
          <w:lang w:val="fr-FR"/>
        </w:rPr>
        <w:t>de</w:t>
      </w:r>
      <w:r w:rsidR="00363458" w:rsidRPr="0053726D">
        <w:rPr>
          <w:rFonts w:cs="Arial"/>
          <w:sz w:val="20"/>
          <w:szCs w:val="20"/>
          <w:lang w:val="fr-FR"/>
        </w:rPr>
        <w:t xml:space="preserve"> ret</w:t>
      </w:r>
      <w:r w:rsidRPr="0053726D">
        <w:rPr>
          <w:rFonts w:cs="Arial"/>
          <w:sz w:val="20"/>
          <w:szCs w:val="20"/>
          <w:lang w:val="fr-FR"/>
        </w:rPr>
        <w:t>o</w:t>
      </w:r>
      <w:r w:rsidR="00363458" w:rsidRPr="0053726D">
        <w:rPr>
          <w:rFonts w:cs="Arial"/>
          <w:sz w:val="20"/>
          <w:szCs w:val="20"/>
          <w:lang w:val="fr-FR"/>
        </w:rPr>
        <w:t>ur</w:t>
      </w:r>
      <w:r w:rsidRPr="0053726D">
        <w:rPr>
          <w:rFonts w:cs="Arial"/>
          <w:sz w:val="20"/>
          <w:szCs w:val="20"/>
          <w:lang w:val="fr-FR"/>
        </w:rPr>
        <w:t xml:space="preserve"> établi par </w:t>
      </w:r>
      <w:proofErr w:type="spellStart"/>
      <w:r w:rsidRPr="0053726D">
        <w:rPr>
          <w:rFonts w:cs="Arial"/>
          <w:sz w:val="20"/>
          <w:szCs w:val="20"/>
          <w:lang w:val="fr-FR"/>
        </w:rPr>
        <w:t>Doka</w:t>
      </w:r>
      <w:proofErr w:type="spellEnd"/>
      <w:r w:rsidRPr="0053726D">
        <w:rPr>
          <w:rFonts w:cs="Arial"/>
          <w:sz w:val="20"/>
          <w:szCs w:val="20"/>
          <w:lang w:val="fr-FR"/>
        </w:rPr>
        <w:t xml:space="preserve">. Un bon de retour atteste la date de restitution, mais non le bon état des Matériels. Dès que </w:t>
      </w:r>
      <w:proofErr w:type="spellStart"/>
      <w:r w:rsidRPr="0053726D">
        <w:rPr>
          <w:rFonts w:cs="Arial"/>
          <w:sz w:val="20"/>
          <w:szCs w:val="20"/>
          <w:lang w:val="fr-FR"/>
        </w:rPr>
        <w:t>Doka</w:t>
      </w:r>
      <w:proofErr w:type="spellEnd"/>
      <w:r w:rsidRPr="0053726D">
        <w:rPr>
          <w:rFonts w:cs="Arial"/>
          <w:sz w:val="20"/>
          <w:szCs w:val="20"/>
          <w:lang w:val="fr-FR"/>
        </w:rPr>
        <w:t xml:space="preserve"> a recouvré la possession pleine et entière des Matériels loués, </w:t>
      </w:r>
      <w:proofErr w:type="spellStart"/>
      <w:r w:rsidRPr="0053726D">
        <w:rPr>
          <w:rFonts w:cs="Arial"/>
          <w:sz w:val="20"/>
          <w:szCs w:val="20"/>
          <w:lang w:val="fr-FR"/>
        </w:rPr>
        <w:t>Doka</w:t>
      </w:r>
      <w:proofErr w:type="spellEnd"/>
      <w:r w:rsidRPr="0053726D">
        <w:rPr>
          <w:rFonts w:cs="Arial"/>
          <w:sz w:val="20"/>
          <w:szCs w:val="20"/>
          <w:lang w:val="fr-FR"/>
        </w:rPr>
        <w:t xml:space="preserve"> vérifie et documente leur état</w:t>
      </w:r>
      <w:r w:rsidR="00363458" w:rsidRPr="0053726D">
        <w:rPr>
          <w:rFonts w:cs="Arial"/>
          <w:sz w:val="20"/>
          <w:szCs w:val="20"/>
          <w:lang w:val="fr-FR"/>
        </w:rPr>
        <w:t xml:space="preserve">, </w:t>
      </w:r>
      <w:r w:rsidRPr="0053726D">
        <w:rPr>
          <w:rFonts w:cs="Arial"/>
          <w:sz w:val="20"/>
          <w:szCs w:val="20"/>
          <w:lang w:val="fr-FR"/>
        </w:rPr>
        <w:t>e</w:t>
      </w:r>
      <w:r w:rsidR="00363458" w:rsidRPr="0053726D">
        <w:rPr>
          <w:rFonts w:cs="Arial"/>
          <w:sz w:val="20"/>
          <w:szCs w:val="20"/>
          <w:lang w:val="fr-FR"/>
        </w:rPr>
        <w:t>n particul</w:t>
      </w:r>
      <w:r w:rsidRPr="0053726D">
        <w:rPr>
          <w:rFonts w:cs="Arial"/>
          <w:sz w:val="20"/>
          <w:szCs w:val="20"/>
          <w:lang w:val="fr-FR"/>
        </w:rPr>
        <w:t>ier leur</w:t>
      </w:r>
      <w:r w:rsidR="00363458" w:rsidRPr="0053726D">
        <w:rPr>
          <w:rFonts w:cs="Arial"/>
          <w:sz w:val="20"/>
          <w:szCs w:val="20"/>
          <w:lang w:val="fr-FR"/>
        </w:rPr>
        <w:t xml:space="preserve"> f</w:t>
      </w:r>
      <w:r w:rsidRPr="0053726D">
        <w:rPr>
          <w:rFonts w:cs="Arial"/>
          <w:sz w:val="20"/>
          <w:szCs w:val="20"/>
          <w:lang w:val="fr-FR"/>
        </w:rPr>
        <w:t>o</w:t>
      </w:r>
      <w:r w:rsidR="00363458" w:rsidRPr="0053726D">
        <w:rPr>
          <w:rFonts w:cs="Arial"/>
          <w:sz w:val="20"/>
          <w:szCs w:val="20"/>
          <w:lang w:val="fr-FR"/>
        </w:rPr>
        <w:t>nction</w:t>
      </w:r>
      <w:r w:rsidRPr="0053726D">
        <w:rPr>
          <w:rFonts w:cs="Arial"/>
          <w:sz w:val="20"/>
          <w:szCs w:val="20"/>
          <w:lang w:val="fr-FR"/>
        </w:rPr>
        <w:t>n</w:t>
      </w:r>
      <w:r w:rsidR="00363458" w:rsidRPr="0053726D">
        <w:rPr>
          <w:rFonts w:cs="Arial"/>
          <w:sz w:val="20"/>
          <w:szCs w:val="20"/>
          <w:lang w:val="fr-FR"/>
        </w:rPr>
        <w:t>alit</w:t>
      </w:r>
      <w:r w:rsidRPr="0053726D">
        <w:rPr>
          <w:rFonts w:cs="Arial"/>
          <w:sz w:val="20"/>
          <w:szCs w:val="20"/>
          <w:lang w:val="fr-FR"/>
        </w:rPr>
        <w:t>é</w:t>
      </w:r>
      <w:r w:rsidR="00363458" w:rsidRPr="0053726D">
        <w:rPr>
          <w:rFonts w:cs="Arial"/>
          <w:sz w:val="20"/>
          <w:szCs w:val="20"/>
          <w:lang w:val="fr-FR"/>
        </w:rPr>
        <w:t xml:space="preserve">, </w:t>
      </w:r>
      <w:r w:rsidRPr="0053726D">
        <w:rPr>
          <w:rFonts w:cs="Arial"/>
          <w:sz w:val="20"/>
          <w:szCs w:val="20"/>
          <w:lang w:val="fr-FR"/>
        </w:rPr>
        <w:t xml:space="preserve">conformément aux critères de qualité </w:t>
      </w:r>
      <w:proofErr w:type="spellStart"/>
      <w:r w:rsidRPr="0053726D">
        <w:rPr>
          <w:rFonts w:cs="Arial"/>
          <w:sz w:val="20"/>
          <w:szCs w:val="20"/>
          <w:lang w:val="fr-FR"/>
        </w:rPr>
        <w:t>Dok</w:t>
      </w:r>
      <w:r w:rsidR="00363458" w:rsidRPr="0053726D">
        <w:rPr>
          <w:rFonts w:cs="Arial"/>
          <w:sz w:val="20"/>
          <w:szCs w:val="20"/>
          <w:lang w:val="fr-FR"/>
        </w:rPr>
        <w:t>a</w:t>
      </w:r>
      <w:proofErr w:type="spellEnd"/>
      <w:r w:rsidR="00363458" w:rsidRPr="0053726D">
        <w:rPr>
          <w:rFonts w:cs="Arial"/>
          <w:sz w:val="20"/>
          <w:szCs w:val="20"/>
          <w:lang w:val="fr-FR"/>
        </w:rPr>
        <w:t xml:space="preserve"> applicable</w:t>
      </w:r>
      <w:r w:rsidRPr="0053726D">
        <w:rPr>
          <w:rFonts w:cs="Arial"/>
          <w:sz w:val="20"/>
          <w:szCs w:val="20"/>
          <w:lang w:val="fr-FR"/>
        </w:rPr>
        <w:t>s</w:t>
      </w:r>
      <w:r w:rsidR="00363458" w:rsidRPr="0053726D">
        <w:rPr>
          <w:rFonts w:cs="Arial"/>
          <w:sz w:val="20"/>
          <w:szCs w:val="20"/>
          <w:lang w:val="fr-FR"/>
        </w:rPr>
        <w:t xml:space="preserve"> a</w:t>
      </w:r>
      <w:r w:rsidRPr="0053726D">
        <w:rPr>
          <w:rFonts w:cs="Arial"/>
          <w:sz w:val="20"/>
          <w:szCs w:val="20"/>
          <w:lang w:val="fr-FR"/>
        </w:rPr>
        <w:t xml:space="preserve">u moment de la livraison. </w:t>
      </w:r>
      <w:proofErr w:type="spellStart"/>
      <w:r w:rsidRPr="0053726D">
        <w:rPr>
          <w:rFonts w:cs="Arial"/>
          <w:sz w:val="20"/>
          <w:szCs w:val="20"/>
          <w:lang w:val="fr-FR"/>
        </w:rPr>
        <w:t>Doka</w:t>
      </w:r>
      <w:proofErr w:type="spellEnd"/>
      <w:r w:rsidRPr="0053726D">
        <w:rPr>
          <w:rFonts w:cs="Arial"/>
          <w:sz w:val="20"/>
          <w:szCs w:val="20"/>
          <w:lang w:val="fr-FR"/>
        </w:rPr>
        <w:t xml:space="preserve"> met ces critères de qualité gratuitement à la disposition du Client sur simple demande. </w:t>
      </w:r>
      <w:proofErr w:type="spellStart"/>
      <w:r w:rsidRPr="0053726D">
        <w:rPr>
          <w:rFonts w:cs="Arial"/>
          <w:sz w:val="20"/>
          <w:szCs w:val="20"/>
          <w:lang w:val="fr-FR"/>
        </w:rPr>
        <w:t>Doka</w:t>
      </w:r>
      <w:proofErr w:type="spellEnd"/>
      <w:r w:rsidRPr="0053726D">
        <w:rPr>
          <w:rFonts w:cs="Arial"/>
          <w:sz w:val="20"/>
          <w:szCs w:val="20"/>
          <w:lang w:val="fr-FR"/>
        </w:rPr>
        <w:t xml:space="preserve"> est en droit de réclamer les frais de</w:t>
      </w:r>
      <w:r w:rsidR="00363458" w:rsidRPr="0053726D">
        <w:rPr>
          <w:rFonts w:cs="Arial"/>
          <w:sz w:val="20"/>
          <w:szCs w:val="20"/>
          <w:lang w:val="fr-FR"/>
        </w:rPr>
        <w:t xml:space="preserve"> r</w:t>
      </w:r>
      <w:r w:rsidRPr="0053726D">
        <w:rPr>
          <w:rFonts w:cs="Arial"/>
          <w:sz w:val="20"/>
          <w:szCs w:val="20"/>
          <w:lang w:val="fr-FR"/>
        </w:rPr>
        <w:t>é</w:t>
      </w:r>
      <w:r w:rsidR="00363458" w:rsidRPr="0053726D">
        <w:rPr>
          <w:rFonts w:cs="Arial"/>
          <w:sz w:val="20"/>
          <w:szCs w:val="20"/>
          <w:lang w:val="fr-FR"/>
        </w:rPr>
        <w:t>pa</w:t>
      </w:r>
      <w:r w:rsidRPr="0053726D">
        <w:rPr>
          <w:rFonts w:cs="Arial"/>
          <w:sz w:val="20"/>
          <w:szCs w:val="20"/>
          <w:lang w:val="fr-FR"/>
        </w:rPr>
        <w:t>ration ou une indemnité pou</w:t>
      </w:r>
      <w:r w:rsidR="00363458" w:rsidRPr="0053726D">
        <w:rPr>
          <w:rFonts w:cs="Arial"/>
          <w:sz w:val="20"/>
          <w:szCs w:val="20"/>
          <w:lang w:val="fr-FR"/>
        </w:rPr>
        <w:t>r d</w:t>
      </w:r>
      <w:r w:rsidRPr="0053726D">
        <w:rPr>
          <w:rFonts w:cs="Arial"/>
          <w:sz w:val="20"/>
          <w:szCs w:val="20"/>
          <w:lang w:val="fr-FR"/>
        </w:rPr>
        <w:t>é</w:t>
      </w:r>
      <w:r w:rsidR="00363458" w:rsidRPr="0053726D">
        <w:rPr>
          <w:rFonts w:cs="Arial"/>
          <w:sz w:val="20"/>
          <w:szCs w:val="20"/>
          <w:lang w:val="fr-FR"/>
        </w:rPr>
        <w:t>pr</w:t>
      </w:r>
      <w:r w:rsidRPr="0053726D">
        <w:rPr>
          <w:rFonts w:cs="Arial"/>
          <w:sz w:val="20"/>
          <w:szCs w:val="20"/>
          <w:lang w:val="fr-FR"/>
        </w:rPr>
        <w:t>é</w:t>
      </w:r>
      <w:r w:rsidR="00363458" w:rsidRPr="0053726D">
        <w:rPr>
          <w:rFonts w:cs="Arial"/>
          <w:sz w:val="20"/>
          <w:szCs w:val="20"/>
          <w:lang w:val="fr-FR"/>
        </w:rPr>
        <w:t xml:space="preserve">ciation </w:t>
      </w:r>
      <w:r w:rsidRPr="0053726D">
        <w:rPr>
          <w:rFonts w:cs="Arial"/>
          <w:sz w:val="20"/>
          <w:szCs w:val="20"/>
          <w:lang w:val="fr-FR"/>
        </w:rPr>
        <w:t>des Matériels endommagés ou anormalement usés, ainsi qu’une indemnité pou</w:t>
      </w:r>
      <w:r w:rsidR="00363458" w:rsidRPr="0053726D">
        <w:rPr>
          <w:rFonts w:cs="Arial"/>
          <w:sz w:val="20"/>
          <w:szCs w:val="20"/>
          <w:lang w:val="fr-FR"/>
        </w:rPr>
        <w:t>r le</w:t>
      </w:r>
      <w:r w:rsidRPr="0053726D">
        <w:rPr>
          <w:rFonts w:cs="Arial"/>
          <w:sz w:val="20"/>
          <w:szCs w:val="20"/>
          <w:lang w:val="fr-FR"/>
        </w:rPr>
        <w:t xml:space="preserve">s frais de nettoyage des Matériels fortement encrassés, conformément aux taux horaires en vigueur figurant dans le barème </w:t>
      </w:r>
      <w:proofErr w:type="spellStart"/>
      <w:r w:rsidRPr="0053726D">
        <w:rPr>
          <w:rFonts w:cs="Arial"/>
          <w:sz w:val="20"/>
          <w:szCs w:val="20"/>
          <w:lang w:val="fr-FR"/>
        </w:rPr>
        <w:t>Doka</w:t>
      </w:r>
      <w:proofErr w:type="spellEnd"/>
      <w:r w:rsidR="00363458" w:rsidRPr="0053726D">
        <w:rPr>
          <w:rFonts w:cs="Arial"/>
          <w:sz w:val="20"/>
          <w:szCs w:val="20"/>
          <w:lang w:val="fr-FR"/>
        </w:rPr>
        <w:t>.</w:t>
      </w:r>
      <w:bookmarkEnd w:id="30"/>
    </w:p>
    <w:p w14:paraId="11481B55" w14:textId="2926797C" w:rsidR="000C0A4F" w:rsidRPr="000003E6" w:rsidRDefault="00F46938" w:rsidP="000003E6">
      <w:pPr>
        <w:pStyle w:val="Paragraphedeliste"/>
        <w:numPr>
          <w:ilvl w:val="2"/>
          <w:numId w:val="21"/>
        </w:numPr>
        <w:ind w:left="0" w:firstLine="0"/>
        <w:rPr>
          <w:rFonts w:cs="Arial"/>
          <w:b/>
          <w:bCs/>
          <w:sz w:val="20"/>
          <w:szCs w:val="20"/>
          <w:lang w:val="fr-FR"/>
        </w:rPr>
      </w:pPr>
      <w:r w:rsidRPr="000003E6">
        <w:rPr>
          <w:rFonts w:cs="Arial"/>
          <w:b/>
          <w:sz w:val="20"/>
          <w:szCs w:val="20"/>
          <w:lang w:val="fr-FR"/>
        </w:rPr>
        <w:lastRenderedPageBreak/>
        <w:t>Factures de location</w:t>
      </w:r>
      <w:r w:rsidRPr="000003E6">
        <w:rPr>
          <w:rFonts w:cs="Arial"/>
          <w:bCs/>
          <w:sz w:val="20"/>
          <w:szCs w:val="20"/>
          <w:lang w:val="fr-FR"/>
        </w:rPr>
        <w:t xml:space="preserve">. À la discrétion de </w:t>
      </w:r>
      <w:proofErr w:type="spellStart"/>
      <w:r w:rsidRPr="000003E6">
        <w:rPr>
          <w:rFonts w:cs="Arial"/>
          <w:bCs/>
          <w:sz w:val="20"/>
          <w:szCs w:val="20"/>
          <w:lang w:val="fr-FR"/>
        </w:rPr>
        <w:t>Doka</w:t>
      </w:r>
      <w:proofErr w:type="spellEnd"/>
      <w:r w:rsidRPr="000003E6">
        <w:rPr>
          <w:rFonts w:cs="Arial"/>
          <w:bCs/>
          <w:sz w:val="20"/>
          <w:szCs w:val="20"/>
          <w:lang w:val="fr-FR"/>
        </w:rPr>
        <w:t>, les factures de location peuvent être établies mensuellement, trimestriellement ou semestriellement.</w:t>
      </w:r>
    </w:p>
    <w:p w14:paraId="3FB2FB40" w14:textId="6D99903F" w:rsidR="000E5D07" w:rsidRPr="0053726D" w:rsidRDefault="00F46938" w:rsidP="00263AB2">
      <w:pPr>
        <w:pStyle w:val="Paragraphedeliste"/>
        <w:numPr>
          <w:ilvl w:val="1"/>
          <w:numId w:val="21"/>
        </w:numPr>
        <w:ind w:left="0" w:hanging="567"/>
        <w:rPr>
          <w:rFonts w:cs="Arial"/>
          <w:b/>
          <w:bCs/>
          <w:sz w:val="20"/>
          <w:szCs w:val="20"/>
          <w:lang w:val="fr-FR"/>
        </w:rPr>
      </w:pPr>
      <w:r w:rsidRPr="0053726D">
        <w:rPr>
          <w:rFonts w:cs="Arial"/>
          <w:b/>
          <w:bCs/>
          <w:sz w:val="20"/>
          <w:szCs w:val="20"/>
          <w:lang w:val="fr-FR"/>
        </w:rPr>
        <w:t>Inspection</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Pendant toute la durée du Contrat, </w:t>
      </w:r>
      <w:proofErr w:type="spellStart"/>
      <w:r w:rsidRPr="0053726D">
        <w:rPr>
          <w:rFonts w:cs="Arial"/>
          <w:sz w:val="20"/>
          <w:szCs w:val="20"/>
          <w:lang w:val="fr-FR"/>
        </w:rPr>
        <w:t>Doka</w:t>
      </w:r>
      <w:proofErr w:type="spellEnd"/>
      <w:r w:rsidRPr="0053726D">
        <w:rPr>
          <w:rFonts w:cs="Arial"/>
          <w:sz w:val="20"/>
          <w:szCs w:val="20"/>
          <w:lang w:val="fr-FR"/>
        </w:rPr>
        <w:t xml:space="preserve"> est en droit d’inspecter les Matériels loués ou – dans la mesure où des Solutions Numériques sous licence sont utilisées avec ceux</w:t>
      </w:r>
      <w:r w:rsidRPr="0053726D">
        <w:rPr>
          <w:rFonts w:cs="Arial"/>
          <w:sz w:val="20"/>
          <w:szCs w:val="20"/>
          <w:lang w:val="fr-FR"/>
        </w:rPr>
        <w:noBreakHyphen/>
        <w:t>ci – les Matériels vendus, à tout moment pendant les heures normales d’ouverture du Client, ou de mandater des tiers à cette fin, dans la mesure où cela est utile pour s’assurer que les Services sont utilisés conformément au Contrat et à leur destination. Le Client doit obtenir toutes les autorisations nécessaires à cet effet.</w:t>
      </w:r>
    </w:p>
    <w:p w14:paraId="49689FC6" w14:textId="797225CA" w:rsidR="000E5D07" w:rsidRPr="0053726D" w:rsidRDefault="00F46938" w:rsidP="00263AB2">
      <w:pPr>
        <w:pStyle w:val="Paragraphedeliste"/>
        <w:numPr>
          <w:ilvl w:val="1"/>
          <w:numId w:val="21"/>
        </w:numPr>
        <w:ind w:left="0" w:hanging="567"/>
        <w:rPr>
          <w:rFonts w:cs="Arial"/>
          <w:b/>
          <w:bCs/>
          <w:sz w:val="20"/>
          <w:szCs w:val="20"/>
          <w:lang w:val="fr-FR"/>
        </w:rPr>
      </w:pPr>
      <w:r w:rsidRPr="00BA3630">
        <w:rPr>
          <w:rFonts w:cs="Arial"/>
          <w:b/>
          <w:bCs/>
          <w:sz w:val="20"/>
          <w:szCs w:val="20"/>
          <w:lang w:val="fr-FR"/>
        </w:rPr>
        <w:t>Élimination des déchets</w:t>
      </w:r>
      <w:r w:rsidRPr="0053726D">
        <w:rPr>
          <w:rFonts w:cs="Arial"/>
          <w:sz w:val="20"/>
          <w:szCs w:val="20"/>
          <w:lang w:val="fr-FR"/>
        </w:rPr>
        <w:t xml:space="preserve"> d’équipements électriques et électroniques. Le Client doit veiller à ce que </w:t>
      </w:r>
      <w:proofErr w:type="spellStart"/>
      <w:r w:rsidRPr="0053726D">
        <w:rPr>
          <w:rFonts w:cs="Arial"/>
          <w:sz w:val="20"/>
          <w:szCs w:val="20"/>
          <w:lang w:val="fr-FR"/>
        </w:rPr>
        <w:t>Doka</w:t>
      </w:r>
      <w:proofErr w:type="spellEnd"/>
      <w:r w:rsidRPr="0053726D">
        <w:rPr>
          <w:rFonts w:cs="Arial"/>
          <w:sz w:val="20"/>
          <w:szCs w:val="20"/>
          <w:lang w:val="fr-FR"/>
        </w:rPr>
        <w:t xml:space="preserve"> dispose de toutes les informations et de toute l’assistance nécessaires pour permettre à </w:t>
      </w:r>
      <w:proofErr w:type="spellStart"/>
      <w:r w:rsidRPr="0053726D">
        <w:rPr>
          <w:rFonts w:cs="Arial"/>
          <w:sz w:val="20"/>
          <w:szCs w:val="20"/>
          <w:lang w:val="fr-FR"/>
        </w:rPr>
        <w:t>Doka</w:t>
      </w:r>
      <w:proofErr w:type="spellEnd"/>
      <w:r w:rsidRPr="0053726D">
        <w:rPr>
          <w:rFonts w:cs="Arial"/>
          <w:sz w:val="20"/>
          <w:szCs w:val="20"/>
          <w:lang w:val="fr-FR"/>
        </w:rPr>
        <w:t xml:space="preserve"> de remplir ses obligations, en qualité de fabricant/importateur, au titre des réglementations applicables relatives à l’élimination des déchets d’équipements électriques et électroniques et aux autres aspects de durabilité</w:t>
      </w:r>
      <w:r w:rsidR="00AF3FC2" w:rsidRPr="0053726D">
        <w:rPr>
          <w:rFonts w:cs="Arial"/>
          <w:sz w:val="20"/>
          <w:szCs w:val="20"/>
          <w:lang w:val="fr-FR"/>
        </w:rPr>
        <w:t>.</w:t>
      </w:r>
    </w:p>
    <w:p w14:paraId="1525FA00" w14:textId="53E37E54" w:rsidR="000E5D07" w:rsidRPr="0053726D" w:rsidRDefault="00F46938" w:rsidP="00263AB2">
      <w:pPr>
        <w:pStyle w:val="Paragraphedeliste"/>
        <w:numPr>
          <w:ilvl w:val="1"/>
          <w:numId w:val="21"/>
        </w:numPr>
        <w:ind w:left="0" w:hanging="567"/>
        <w:rPr>
          <w:rFonts w:cs="Arial"/>
          <w:b/>
          <w:bCs/>
          <w:sz w:val="20"/>
          <w:szCs w:val="20"/>
          <w:lang w:val="fr-FR"/>
        </w:rPr>
      </w:pPr>
      <w:r w:rsidRPr="008166B4">
        <w:rPr>
          <w:rFonts w:cs="Arial"/>
          <w:b/>
          <w:bCs/>
          <w:sz w:val="20"/>
          <w:szCs w:val="20"/>
          <w:lang w:val="fr-FR"/>
        </w:rPr>
        <w:t>R</w:t>
      </w:r>
      <w:r w:rsidRPr="00BA3630">
        <w:rPr>
          <w:rFonts w:cs="Arial"/>
          <w:b/>
          <w:bCs/>
          <w:sz w:val="20"/>
          <w:szCs w:val="20"/>
          <w:lang w:val="fr-FR"/>
        </w:rPr>
        <w:t>éserve de propriété</w:t>
      </w:r>
      <w:r w:rsidRPr="0053726D">
        <w:rPr>
          <w:rFonts w:cs="Arial"/>
          <w:sz w:val="20"/>
          <w:szCs w:val="20"/>
          <w:lang w:val="fr-FR"/>
        </w:rPr>
        <w:t xml:space="preserve">. </w:t>
      </w:r>
      <w:proofErr w:type="spellStart"/>
      <w:r w:rsidRPr="0053726D">
        <w:rPr>
          <w:rFonts w:cs="Arial"/>
          <w:sz w:val="20"/>
          <w:szCs w:val="20"/>
          <w:lang w:val="fr-FR"/>
        </w:rPr>
        <w:t>Doka</w:t>
      </w:r>
      <w:proofErr w:type="spellEnd"/>
      <w:r w:rsidRPr="0053726D">
        <w:rPr>
          <w:rFonts w:cs="Arial"/>
          <w:sz w:val="20"/>
          <w:szCs w:val="20"/>
          <w:lang w:val="fr-FR"/>
        </w:rPr>
        <w:t xml:space="preserve"> conserve la propriété de tous les Matériels vendus jusqu’au paiement intégral des montants facturés, intérêts et frais compris. Le Client cède par les présentes à </w:t>
      </w:r>
      <w:proofErr w:type="spellStart"/>
      <w:r w:rsidRPr="0053726D">
        <w:rPr>
          <w:rFonts w:cs="Arial"/>
          <w:sz w:val="20"/>
          <w:szCs w:val="20"/>
          <w:lang w:val="fr-FR"/>
        </w:rPr>
        <w:t>Doka</w:t>
      </w:r>
      <w:proofErr w:type="spellEnd"/>
      <w:r w:rsidRPr="0053726D">
        <w:rPr>
          <w:rFonts w:cs="Arial"/>
          <w:sz w:val="20"/>
          <w:szCs w:val="20"/>
          <w:lang w:val="fr-FR"/>
        </w:rPr>
        <w:t>, à titre de garantie de sa créance de prix, les créances qu’il détient au titre de la revente des biens soumis à réserve de propriété, même si ces biens ont été transformés, modifiés ou mélangés</w:t>
      </w:r>
      <w:r w:rsidR="00AF3FC2" w:rsidRPr="0053726D">
        <w:rPr>
          <w:rFonts w:cs="Arial"/>
          <w:sz w:val="20"/>
          <w:szCs w:val="20"/>
          <w:lang w:val="fr-FR"/>
        </w:rPr>
        <w:t>.</w:t>
      </w:r>
    </w:p>
    <w:p w14:paraId="16699AB6" w14:textId="4E90F84C" w:rsidR="000E5D07" w:rsidRPr="0053726D" w:rsidRDefault="00AF3FC2" w:rsidP="00263AB2">
      <w:pPr>
        <w:pStyle w:val="Paragraphedeliste"/>
        <w:numPr>
          <w:ilvl w:val="1"/>
          <w:numId w:val="21"/>
        </w:numPr>
        <w:ind w:left="0" w:hanging="567"/>
        <w:rPr>
          <w:rFonts w:cs="Arial"/>
          <w:b/>
          <w:bCs/>
          <w:sz w:val="20"/>
          <w:szCs w:val="20"/>
          <w:lang w:val="fr-FR"/>
        </w:rPr>
      </w:pPr>
      <w:r w:rsidRPr="0053726D">
        <w:rPr>
          <w:rFonts w:cs="Arial"/>
          <w:b/>
          <w:bCs/>
          <w:sz w:val="20"/>
          <w:szCs w:val="20"/>
          <w:lang w:val="fr-FR"/>
        </w:rPr>
        <w:t>Installatio</w:t>
      </w:r>
      <w:r w:rsidRPr="00E1393D">
        <w:rPr>
          <w:rFonts w:cs="Arial"/>
          <w:b/>
          <w:bCs/>
          <w:sz w:val="20"/>
          <w:szCs w:val="20"/>
          <w:lang w:val="fr-FR"/>
        </w:rPr>
        <w:t xml:space="preserve">n </w:t>
      </w:r>
      <w:r w:rsidRPr="00BA3630">
        <w:rPr>
          <w:rFonts w:cs="Arial"/>
          <w:b/>
          <w:bCs/>
          <w:sz w:val="20"/>
          <w:szCs w:val="20"/>
          <w:lang w:val="fr-FR"/>
        </w:rPr>
        <w:t>des Matériels</w:t>
      </w:r>
      <w:r w:rsidRPr="0053726D">
        <w:rPr>
          <w:rFonts w:cs="Arial"/>
          <w:sz w:val="20"/>
          <w:szCs w:val="20"/>
          <w:lang w:val="fr-FR"/>
        </w:rPr>
        <w:t>. Sauf accord exprès contraire dans l’Offre, les prestations</w:t>
      </w:r>
      <w:r w:rsidR="00F46938" w:rsidRPr="0053726D">
        <w:rPr>
          <w:rFonts w:cs="Arial"/>
          <w:sz w:val="20"/>
          <w:szCs w:val="20"/>
          <w:lang w:val="fr-FR"/>
        </w:rPr>
        <w:t xml:space="preserve"> n</w:t>
      </w:r>
      <w:r w:rsidRPr="0053726D">
        <w:rPr>
          <w:rFonts w:cs="Arial"/>
          <w:sz w:val="20"/>
          <w:szCs w:val="20"/>
          <w:lang w:val="fr-FR"/>
        </w:rPr>
        <w:t>é</w:t>
      </w:r>
      <w:r w:rsidR="00F46938" w:rsidRPr="0053726D">
        <w:rPr>
          <w:rFonts w:cs="Arial"/>
          <w:sz w:val="20"/>
          <w:szCs w:val="20"/>
          <w:lang w:val="fr-FR"/>
        </w:rPr>
        <w:t>cessa</w:t>
      </w:r>
      <w:r w:rsidRPr="0053726D">
        <w:rPr>
          <w:rFonts w:cs="Arial"/>
          <w:sz w:val="20"/>
          <w:szCs w:val="20"/>
          <w:lang w:val="fr-FR"/>
        </w:rPr>
        <w:t>ires</w:t>
      </w:r>
      <w:r w:rsidR="00F46938" w:rsidRPr="0053726D">
        <w:rPr>
          <w:rFonts w:cs="Arial"/>
          <w:sz w:val="20"/>
          <w:szCs w:val="20"/>
          <w:lang w:val="fr-FR"/>
        </w:rPr>
        <w:t xml:space="preserve"> o</w:t>
      </w:r>
      <w:r w:rsidRPr="0053726D">
        <w:rPr>
          <w:rFonts w:cs="Arial"/>
          <w:sz w:val="20"/>
          <w:szCs w:val="20"/>
          <w:lang w:val="fr-FR"/>
        </w:rPr>
        <w:t>u</w:t>
      </w:r>
      <w:r w:rsidR="00F46938" w:rsidRPr="0053726D">
        <w:rPr>
          <w:rFonts w:cs="Arial"/>
          <w:sz w:val="20"/>
          <w:szCs w:val="20"/>
          <w:lang w:val="fr-FR"/>
        </w:rPr>
        <w:t xml:space="preserve"> u</w:t>
      </w:r>
      <w:r w:rsidRPr="0053726D">
        <w:rPr>
          <w:rFonts w:cs="Arial"/>
          <w:sz w:val="20"/>
          <w:szCs w:val="20"/>
          <w:lang w:val="fr-FR"/>
        </w:rPr>
        <w:t>tiles à l’installation et/ou à la mise en service des Matériels ne sont pas incluses dans le périmètre des Services (par exemple montage, paramétrage, étalonnage, etc., ci</w:t>
      </w:r>
      <w:r w:rsidRPr="0053726D">
        <w:rPr>
          <w:rFonts w:cs="Arial"/>
          <w:sz w:val="20"/>
          <w:szCs w:val="20"/>
          <w:lang w:val="fr-FR"/>
        </w:rPr>
        <w:noBreakHyphen/>
        <w:t xml:space="preserve">après les « Prestations d’Installation »). À la demande du Client, </w:t>
      </w:r>
      <w:proofErr w:type="spellStart"/>
      <w:r w:rsidRPr="0053726D">
        <w:rPr>
          <w:rFonts w:cs="Arial"/>
          <w:sz w:val="20"/>
          <w:szCs w:val="20"/>
          <w:lang w:val="fr-FR"/>
        </w:rPr>
        <w:t>Doka</w:t>
      </w:r>
      <w:proofErr w:type="spellEnd"/>
      <w:r w:rsidRPr="0053726D">
        <w:rPr>
          <w:rFonts w:cs="Arial"/>
          <w:sz w:val="20"/>
          <w:szCs w:val="20"/>
          <w:lang w:val="fr-FR"/>
        </w:rPr>
        <w:t xml:space="preserve"> fournira des Prestations d’Installation en tant que Prestations Professionnelles moyennant des honoraires supplémentaires</w:t>
      </w:r>
      <w:r w:rsidR="00F46938" w:rsidRPr="0053726D">
        <w:rPr>
          <w:rFonts w:cs="Arial"/>
          <w:sz w:val="20"/>
          <w:szCs w:val="20"/>
          <w:lang w:val="fr-FR"/>
        </w:rPr>
        <w:t>.</w:t>
      </w:r>
      <w:bookmarkStart w:id="31" w:name="_Ref155959498"/>
    </w:p>
    <w:p w14:paraId="6B6D5B3A" w14:textId="77777777" w:rsidR="004711E3" w:rsidRPr="0053726D" w:rsidRDefault="004711E3" w:rsidP="004711E3">
      <w:pPr>
        <w:rPr>
          <w:rFonts w:cs="Arial"/>
          <w:b/>
          <w:bCs/>
          <w:sz w:val="20"/>
          <w:szCs w:val="20"/>
          <w:lang w:val="fr-FR"/>
        </w:rPr>
      </w:pPr>
    </w:p>
    <w:p w14:paraId="3C65F8D7" w14:textId="00E86A9B" w:rsidR="00AF3FC2" w:rsidRDefault="005B67D1" w:rsidP="00263AB2">
      <w:pPr>
        <w:pStyle w:val="Paragraphedeliste"/>
        <w:numPr>
          <w:ilvl w:val="0"/>
          <w:numId w:val="21"/>
        </w:numPr>
        <w:ind w:left="0" w:hanging="567"/>
        <w:rPr>
          <w:rFonts w:cs="Arial"/>
          <w:b/>
          <w:sz w:val="20"/>
          <w:szCs w:val="20"/>
        </w:rPr>
      </w:pPr>
      <w:bookmarkStart w:id="32" w:name="_Ref164435925"/>
      <w:proofErr w:type="spellStart"/>
      <w:r>
        <w:rPr>
          <w:rFonts w:cs="Arial"/>
          <w:b/>
          <w:sz w:val="20"/>
          <w:szCs w:val="20"/>
        </w:rPr>
        <w:t>Dispositions</w:t>
      </w:r>
      <w:proofErr w:type="spellEnd"/>
      <w:r>
        <w:rPr>
          <w:rFonts w:cs="Arial"/>
          <w:b/>
          <w:sz w:val="20"/>
          <w:szCs w:val="20"/>
        </w:rPr>
        <w:t xml:space="preserve"> </w:t>
      </w:r>
      <w:proofErr w:type="spellStart"/>
      <w:proofErr w:type="gramStart"/>
      <w:r>
        <w:rPr>
          <w:rFonts w:cs="Arial"/>
          <w:b/>
          <w:sz w:val="20"/>
          <w:szCs w:val="20"/>
        </w:rPr>
        <w:t>particulières</w:t>
      </w:r>
      <w:proofErr w:type="spellEnd"/>
      <w:r>
        <w:rPr>
          <w:rFonts w:cs="Arial"/>
          <w:b/>
          <w:sz w:val="20"/>
          <w:szCs w:val="20"/>
        </w:rPr>
        <w:t> :</w:t>
      </w:r>
      <w:proofErr w:type="gramEnd"/>
      <w:r>
        <w:rPr>
          <w:rFonts w:cs="Arial"/>
          <w:b/>
          <w:sz w:val="20"/>
          <w:szCs w:val="20"/>
        </w:rPr>
        <w:t xml:space="preserve"> </w:t>
      </w:r>
      <w:proofErr w:type="spellStart"/>
      <w:r>
        <w:rPr>
          <w:rFonts w:cs="Arial"/>
          <w:b/>
          <w:sz w:val="20"/>
          <w:szCs w:val="20"/>
        </w:rPr>
        <w:t>Prestat</w:t>
      </w:r>
      <w:r w:rsidRPr="00762D70">
        <w:rPr>
          <w:rFonts w:cs="Arial"/>
          <w:b/>
          <w:sz w:val="20"/>
          <w:szCs w:val="20"/>
        </w:rPr>
        <w:t>ions</w:t>
      </w:r>
      <w:proofErr w:type="spellEnd"/>
      <w:r w:rsidR="00AF3FC2" w:rsidRPr="00762D70">
        <w:rPr>
          <w:rFonts w:cs="Arial"/>
          <w:b/>
          <w:sz w:val="20"/>
          <w:szCs w:val="20"/>
        </w:rPr>
        <w:t xml:space="preserve"> </w:t>
      </w:r>
      <w:proofErr w:type="spellStart"/>
      <w:r w:rsidR="00AF3FC2" w:rsidRPr="00762D70">
        <w:rPr>
          <w:rFonts w:cs="Arial"/>
          <w:b/>
          <w:sz w:val="20"/>
          <w:szCs w:val="20"/>
        </w:rPr>
        <w:t>Profession</w:t>
      </w:r>
      <w:r>
        <w:rPr>
          <w:rFonts w:cs="Arial"/>
          <w:b/>
          <w:sz w:val="20"/>
          <w:szCs w:val="20"/>
        </w:rPr>
        <w:t>nell</w:t>
      </w:r>
      <w:r w:rsidR="00AF3FC2" w:rsidRPr="00762D70">
        <w:rPr>
          <w:rFonts w:cs="Arial"/>
          <w:b/>
          <w:sz w:val="20"/>
          <w:szCs w:val="20"/>
        </w:rPr>
        <w:t>es</w:t>
      </w:r>
      <w:bookmarkEnd w:id="31"/>
      <w:bookmarkEnd w:id="32"/>
      <w:proofErr w:type="spellEnd"/>
    </w:p>
    <w:p w14:paraId="271255C5" w14:textId="77777777" w:rsidR="000003E6" w:rsidRPr="00762D70" w:rsidRDefault="000003E6" w:rsidP="000003E6">
      <w:pPr>
        <w:pStyle w:val="Paragraphedeliste"/>
        <w:ind w:left="0"/>
        <w:rPr>
          <w:rFonts w:cs="Arial"/>
          <w:b/>
          <w:sz w:val="20"/>
          <w:szCs w:val="20"/>
        </w:rPr>
      </w:pPr>
    </w:p>
    <w:p w14:paraId="54B5033E" w14:textId="427A504C" w:rsidR="000E5D07" w:rsidRPr="0053726D" w:rsidRDefault="004F2BFC" w:rsidP="00263AB2">
      <w:pPr>
        <w:pStyle w:val="Paragraphedeliste"/>
        <w:numPr>
          <w:ilvl w:val="1"/>
          <w:numId w:val="21"/>
        </w:numPr>
        <w:ind w:left="0" w:hanging="567"/>
        <w:rPr>
          <w:rFonts w:cs="Arial"/>
          <w:sz w:val="20"/>
          <w:szCs w:val="20"/>
          <w:lang w:val="fr-FR"/>
        </w:rPr>
      </w:pPr>
      <w:bookmarkStart w:id="33" w:name="_Ref15052494"/>
      <w:r w:rsidRPr="0053726D">
        <w:rPr>
          <w:rFonts w:cs="Arial"/>
          <w:b/>
          <w:bCs/>
          <w:sz w:val="20"/>
          <w:szCs w:val="20"/>
          <w:lang w:val="fr-FR"/>
        </w:rPr>
        <w:t>Étendue des Services</w:t>
      </w:r>
      <w:r w:rsidR="00AF3FC2" w:rsidRPr="0053726D">
        <w:rPr>
          <w:rFonts w:cs="Arial"/>
          <w:b/>
          <w:bCs/>
          <w:sz w:val="20"/>
          <w:szCs w:val="20"/>
          <w:lang w:val="fr-FR"/>
        </w:rPr>
        <w:t>.</w:t>
      </w:r>
      <w:r w:rsidR="00AF3FC2" w:rsidRPr="0053726D">
        <w:rPr>
          <w:rFonts w:cs="Arial"/>
          <w:sz w:val="20"/>
          <w:szCs w:val="20"/>
          <w:lang w:val="fr-FR"/>
        </w:rPr>
        <w:t xml:space="preserve"> </w:t>
      </w:r>
      <w:proofErr w:type="spellStart"/>
      <w:r w:rsidR="00491AEB" w:rsidRPr="0053726D">
        <w:rPr>
          <w:rFonts w:cs="Arial"/>
          <w:sz w:val="20"/>
          <w:szCs w:val="20"/>
          <w:lang w:val="fr-FR"/>
        </w:rPr>
        <w:t>Doka</w:t>
      </w:r>
      <w:proofErr w:type="spellEnd"/>
      <w:r w:rsidR="00491AEB" w:rsidRPr="0053726D">
        <w:rPr>
          <w:rFonts w:cs="Arial"/>
          <w:sz w:val="20"/>
          <w:szCs w:val="20"/>
          <w:lang w:val="fr-FR"/>
        </w:rPr>
        <w:t xml:space="preserve"> </w:t>
      </w:r>
      <w:r w:rsidRPr="0053726D">
        <w:rPr>
          <w:rFonts w:cs="Arial"/>
          <w:sz w:val="20"/>
          <w:szCs w:val="20"/>
          <w:lang w:val="fr-FR"/>
        </w:rPr>
        <w:t>peut également fournir des Prestations Professionnelles (par exemple assistance ou formation) conformément aux</w:t>
      </w:r>
      <w:r w:rsidR="00491AEB" w:rsidRPr="0053726D">
        <w:rPr>
          <w:rFonts w:cs="Arial"/>
          <w:sz w:val="20"/>
          <w:szCs w:val="20"/>
          <w:lang w:val="fr-FR"/>
        </w:rPr>
        <w:t xml:space="preserve"> sp</w:t>
      </w:r>
      <w:r w:rsidRPr="0053726D">
        <w:rPr>
          <w:rFonts w:cs="Arial"/>
          <w:sz w:val="20"/>
          <w:szCs w:val="20"/>
          <w:lang w:val="fr-FR"/>
        </w:rPr>
        <w:t>é</w:t>
      </w:r>
      <w:r w:rsidR="00491AEB" w:rsidRPr="0053726D">
        <w:rPr>
          <w:rFonts w:cs="Arial"/>
          <w:sz w:val="20"/>
          <w:szCs w:val="20"/>
          <w:lang w:val="fr-FR"/>
        </w:rPr>
        <w:t xml:space="preserve">cifications </w:t>
      </w:r>
      <w:r w:rsidRPr="0053726D">
        <w:rPr>
          <w:rFonts w:cs="Arial"/>
          <w:sz w:val="20"/>
          <w:szCs w:val="20"/>
          <w:lang w:val="fr-FR"/>
        </w:rPr>
        <w:t>de l’Offre. L’étendue précise des Services est définie dans l’Offre </w:t>
      </w:r>
      <w:r w:rsidR="00491AEB" w:rsidRPr="0053726D">
        <w:rPr>
          <w:rFonts w:cs="Arial"/>
          <w:sz w:val="20"/>
          <w:szCs w:val="20"/>
          <w:lang w:val="fr-FR"/>
        </w:rPr>
        <w:t xml:space="preserve">; </w:t>
      </w:r>
      <w:r w:rsidRPr="0053726D">
        <w:rPr>
          <w:rFonts w:cs="Arial"/>
          <w:sz w:val="20"/>
          <w:szCs w:val="20"/>
          <w:lang w:val="fr-FR"/>
        </w:rPr>
        <w:t>e</w:t>
      </w:r>
      <w:r w:rsidR="00491AEB" w:rsidRPr="0053726D">
        <w:rPr>
          <w:rFonts w:cs="Arial"/>
          <w:sz w:val="20"/>
          <w:szCs w:val="20"/>
          <w:lang w:val="fr-FR"/>
        </w:rPr>
        <w:t>n cas</w:t>
      </w:r>
      <w:r w:rsidRPr="0053726D">
        <w:rPr>
          <w:rFonts w:cs="Arial"/>
          <w:sz w:val="20"/>
          <w:szCs w:val="20"/>
          <w:lang w:val="fr-FR"/>
        </w:rPr>
        <w:t xml:space="preserve"> de doute, toute prestation complémentaire sera facturée sur la base d’un tarif horaire/journalier approprié, conformément aux tarifs horaires/journaliers en vigueur au moment de la prestation</w:t>
      </w:r>
      <w:r w:rsidR="00AF3FC2" w:rsidRPr="0053726D">
        <w:rPr>
          <w:rFonts w:cs="Arial"/>
          <w:sz w:val="20"/>
          <w:szCs w:val="20"/>
          <w:lang w:val="fr-FR"/>
        </w:rPr>
        <w:t>.</w:t>
      </w:r>
    </w:p>
    <w:p w14:paraId="0B89664F" w14:textId="5333A353" w:rsidR="000E5D07" w:rsidRPr="0053726D" w:rsidRDefault="004F2BFC"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Prestations à distance</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En cas de doute, les Prestations Professionnelles sont fournies à distance, le Client devant, le cas échéant, mettre à disposition un accès à distance adéquat à ses systèmes. Les coûts y afférents sont à la charge du Client. Si les Parties conviennent de la fourniture de prestations sur site, le Client supporte les coûts d’accès et de transport correspondants.</w:t>
      </w:r>
    </w:p>
    <w:p w14:paraId="2DE940DE" w14:textId="1B2583FD" w:rsidR="000E5D07" w:rsidRPr="0053726D" w:rsidRDefault="004F2BFC" w:rsidP="00263AB2">
      <w:pPr>
        <w:pStyle w:val="Paragraphedeliste"/>
        <w:numPr>
          <w:ilvl w:val="1"/>
          <w:numId w:val="21"/>
        </w:numPr>
        <w:ind w:left="0" w:hanging="567"/>
        <w:rPr>
          <w:rFonts w:cs="Arial"/>
          <w:sz w:val="20"/>
          <w:szCs w:val="20"/>
          <w:lang w:val="fr-FR"/>
        </w:rPr>
      </w:pPr>
      <w:r w:rsidRPr="00BA3630">
        <w:rPr>
          <w:rFonts w:cs="Arial"/>
          <w:b/>
          <w:bCs/>
          <w:sz w:val="20"/>
          <w:szCs w:val="20"/>
          <w:lang w:val="fr-FR"/>
        </w:rPr>
        <w:t>Obligation de moyens</w:t>
      </w:r>
      <w:r w:rsidRPr="0053726D">
        <w:rPr>
          <w:rFonts w:cs="Arial"/>
          <w:sz w:val="20"/>
          <w:szCs w:val="20"/>
          <w:lang w:val="fr-FR"/>
        </w:rPr>
        <w:t xml:space="preserve">. Les accords relatifs aux Prestations Professionnelles ne constituent pas un contrat d’entreprise au sens du droit français, même lorsqu’ils sont proposés sous forme de forfait. </w:t>
      </w:r>
      <w:proofErr w:type="spellStart"/>
      <w:r w:rsidRPr="0053726D">
        <w:rPr>
          <w:rFonts w:cs="Arial"/>
          <w:sz w:val="20"/>
          <w:szCs w:val="20"/>
          <w:lang w:val="fr-FR"/>
        </w:rPr>
        <w:t>Doka</w:t>
      </w:r>
      <w:proofErr w:type="spellEnd"/>
      <w:r w:rsidRPr="0053726D">
        <w:rPr>
          <w:rFonts w:cs="Arial"/>
          <w:sz w:val="20"/>
          <w:szCs w:val="20"/>
          <w:lang w:val="fr-FR"/>
        </w:rPr>
        <w:t xml:space="preserve"> n’est tenue qu’à une obligation de moyens, et non de résultat, dans les limites convenues. Il n’existe donc aucune responsabilité ni garantie quant à l’obtention d’un certain résultat ou à l’adéquation des Services à des objectifs particuliers du Client.</w:t>
      </w:r>
    </w:p>
    <w:p w14:paraId="0F3D35A0" w14:textId="31A7D469" w:rsidR="00AF3FC2" w:rsidRPr="0053726D" w:rsidRDefault="008A7663" w:rsidP="00263AB2">
      <w:pPr>
        <w:pStyle w:val="Paragraphedeliste"/>
        <w:numPr>
          <w:ilvl w:val="1"/>
          <w:numId w:val="21"/>
        </w:numPr>
        <w:ind w:left="0" w:hanging="567"/>
        <w:rPr>
          <w:rFonts w:cs="Arial"/>
          <w:sz w:val="20"/>
          <w:szCs w:val="20"/>
          <w:lang w:val="fr-FR"/>
        </w:rPr>
      </w:pPr>
      <w:r w:rsidRPr="00E1393D">
        <w:rPr>
          <w:rFonts w:cs="Arial"/>
          <w:b/>
          <w:bCs/>
          <w:sz w:val="20"/>
          <w:szCs w:val="20"/>
          <w:lang w:val="fr-FR"/>
        </w:rPr>
        <w:t>Remboursement</w:t>
      </w:r>
      <w:r w:rsidR="00AF3FC2" w:rsidRPr="00E1393D">
        <w:rPr>
          <w:rFonts w:cs="Arial"/>
          <w:b/>
          <w:bCs/>
          <w:sz w:val="20"/>
          <w:szCs w:val="20"/>
          <w:lang w:val="fr-FR"/>
        </w:rPr>
        <w:t xml:space="preserve"> </w:t>
      </w:r>
      <w:r w:rsidRPr="00BA3630">
        <w:rPr>
          <w:rFonts w:cs="Arial"/>
          <w:b/>
          <w:bCs/>
          <w:sz w:val="20"/>
          <w:szCs w:val="20"/>
          <w:lang w:val="fr-FR"/>
        </w:rPr>
        <w:t>des frais</w:t>
      </w:r>
      <w:r w:rsidRPr="0053726D">
        <w:rPr>
          <w:rFonts w:cs="Arial"/>
          <w:sz w:val="20"/>
          <w:szCs w:val="20"/>
          <w:lang w:val="fr-FR"/>
        </w:rPr>
        <w:t xml:space="preserve">. Sauf accord contraire, </w:t>
      </w:r>
      <w:proofErr w:type="spellStart"/>
      <w:r w:rsidRPr="0053726D">
        <w:rPr>
          <w:rFonts w:cs="Arial"/>
          <w:sz w:val="20"/>
          <w:szCs w:val="20"/>
          <w:lang w:val="fr-FR"/>
        </w:rPr>
        <w:t>Doka</w:t>
      </w:r>
      <w:proofErr w:type="spellEnd"/>
      <w:r w:rsidRPr="0053726D">
        <w:rPr>
          <w:rFonts w:cs="Arial"/>
          <w:sz w:val="20"/>
          <w:szCs w:val="20"/>
          <w:lang w:val="fr-FR"/>
        </w:rPr>
        <w:t xml:space="preserve"> facture les frais de déplacement, d’hébergement et de restauration ainsi que les autres dépenses et frais accessoires sur la base des coûts réels engagés, pour autant qu’ils ne dépassent pas de manière significative le niveau habituel localement</w:t>
      </w:r>
      <w:r w:rsidR="00AF3FC2" w:rsidRPr="0053726D">
        <w:rPr>
          <w:rFonts w:cs="Arial"/>
          <w:sz w:val="20"/>
          <w:szCs w:val="20"/>
          <w:lang w:val="fr-FR"/>
        </w:rPr>
        <w:t>.</w:t>
      </w:r>
    </w:p>
    <w:p w14:paraId="238E1665" w14:textId="77777777" w:rsidR="004711E3" w:rsidRPr="0053726D" w:rsidRDefault="004711E3" w:rsidP="000C0A4F">
      <w:pPr>
        <w:ind w:hanging="709"/>
        <w:rPr>
          <w:rFonts w:cs="Arial"/>
          <w:b/>
          <w:bCs/>
          <w:sz w:val="20"/>
          <w:szCs w:val="20"/>
          <w:lang w:val="fr-FR"/>
        </w:rPr>
      </w:pPr>
    </w:p>
    <w:bookmarkEnd w:id="33"/>
    <w:p w14:paraId="3A3EF366" w14:textId="4374E4CA" w:rsidR="00AF3FC2" w:rsidRPr="000003E6" w:rsidRDefault="00C44690" w:rsidP="00FE6E12">
      <w:pPr>
        <w:pStyle w:val="Paragraphedeliste"/>
        <w:keepNext/>
        <w:numPr>
          <w:ilvl w:val="0"/>
          <w:numId w:val="21"/>
        </w:numPr>
        <w:ind w:left="0" w:hanging="567"/>
        <w:rPr>
          <w:rFonts w:cs="Arial"/>
          <w:b/>
          <w:bCs/>
          <w:sz w:val="20"/>
          <w:szCs w:val="20"/>
          <w:lang w:val="de-AT"/>
        </w:rPr>
      </w:pPr>
      <w:r>
        <w:rPr>
          <w:rFonts w:cs="Arial"/>
          <w:b/>
          <w:sz w:val="20"/>
          <w:szCs w:val="20"/>
        </w:rPr>
        <w:t>Ga</w:t>
      </w:r>
      <w:r w:rsidRPr="00762D70">
        <w:rPr>
          <w:rFonts w:cs="Arial"/>
          <w:b/>
          <w:sz w:val="20"/>
          <w:szCs w:val="20"/>
        </w:rPr>
        <w:t>rant</w:t>
      </w:r>
      <w:r>
        <w:rPr>
          <w:rFonts w:cs="Arial"/>
          <w:b/>
          <w:sz w:val="20"/>
          <w:szCs w:val="20"/>
        </w:rPr>
        <w:t>ie</w:t>
      </w:r>
    </w:p>
    <w:p w14:paraId="6239E48D" w14:textId="77777777" w:rsidR="000003E6" w:rsidRPr="00762D70" w:rsidRDefault="000003E6" w:rsidP="000003E6">
      <w:pPr>
        <w:pStyle w:val="Paragraphedeliste"/>
        <w:keepNext/>
        <w:ind w:left="0"/>
        <w:rPr>
          <w:rFonts w:cs="Arial"/>
          <w:b/>
          <w:bCs/>
          <w:sz w:val="20"/>
          <w:szCs w:val="20"/>
          <w:lang w:val="de-AT"/>
        </w:rPr>
      </w:pPr>
    </w:p>
    <w:p w14:paraId="1C603745" w14:textId="3921EC77" w:rsidR="000E5D07" w:rsidRPr="0053726D" w:rsidRDefault="007D5C07" w:rsidP="00263AB2">
      <w:pPr>
        <w:pStyle w:val="Paragraphedeliste"/>
        <w:numPr>
          <w:ilvl w:val="1"/>
          <w:numId w:val="21"/>
        </w:numPr>
        <w:ind w:left="0" w:hanging="567"/>
        <w:rPr>
          <w:rFonts w:cs="Arial"/>
          <w:sz w:val="20"/>
          <w:szCs w:val="20"/>
          <w:lang w:val="fr-FR"/>
        </w:rPr>
      </w:pPr>
      <w:r w:rsidRPr="00BA3630">
        <w:rPr>
          <w:rFonts w:cs="Arial"/>
          <w:b/>
          <w:color w:val="000000"/>
          <w:sz w:val="20"/>
          <w:szCs w:val="20"/>
          <w:lang w:val="fr-FR"/>
        </w:rPr>
        <w:t>Champ</w:t>
      </w:r>
      <w:r w:rsidR="00C44690" w:rsidRPr="00E1393D">
        <w:rPr>
          <w:rFonts w:cs="Arial"/>
          <w:b/>
          <w:sz w:val="20"/>
          <w:szCs w:val="20"/>
          <w:lang w:val="fr-FR"/>
        </w:rPr>
        <w:t xml:space="preserve"> </w:t>
      </w:r>
      <w:r w:rsidR="00C44690" w:rsidRPr="0053726D">
        <w:rPr>
          <w:rFonts w:cs="Arial"/>
          <w:b/>
          <w:bCs/>
          <w:sz w:val="20"/>
          <w:szCs w:val="20"/>
          <w:lang w:val="fr-FR"/>
        </w:rPr>
        <w:t xml:space="preserve">d’application </w:t>
      </w:r>
      <w:r w:rsidR="00C44690" w:rsidRPr="00BF2CC5">
        <w:rPr>
          <w:rFonts w:cs="Arial"/>
          <w:b/>
          <w:bCs/>
          <w:sz w:val="20"/>
          <w:szCs w:val="20"/>
          <w:lang w:val="fr-FR"/>
        </w:rPr>
        <w:t xml:space="preserve">de la </w:t>
      </w:r>
      <w:r w:rsidRPr="00BF2CC5">
        <w:rPr>
          <w:rFonts w:cs="Arial"/>
          <w:b/>
          <w:bCs/>
          <w:color w:val="000000"/>
          <w:sz w:val="20"/>
          <w:szCs w:val="20"/>
          <w:lang w:val="fr-FR"/>
        </w:rPr>
        <w:t>garantie</w:t>
      </w:r>
      <w:r w:rsidR="00C44690" w:rsidRPr="0053726D">
        <w:rPr>
          <w:rFonts w:cs="Arial"/>
          <w:sz w:val="20"/>
          <w:szCs w:val="20"/>
          <w:lang w:val="fr-FR"/>
        </w:rPr>
        <w:t xml:space="preserve">. Sauf stipulation contraire dans des contrats individuels ou dans les présentes </w:t>
      </w:r>
      <w:r w:rsidRPr="0053726D">
        <w:rPr>
          <w:rFonts w:cs="Arial"/>
          <w:color w:val="000000"/>
          <w:sz w:val="20"/>
          <w:szCs w:val="20"/>
          <w:lang w:val="fr-FR"/>
        </w:rPr>
        <w:t>CG</w:t>
      </w:r>
      <w:r w:rsidR="00D1502E">
        <w:rPr>
          <w:rFonts w:cs="Arial"/>
          <w:color w:val="000000"/>
          <w:sz w:val="20"/>
          <w:szCs w:val="20"/>
          <w:lang w:val="fr-FR"/>
        </w:rPr>
        <w:t>-</w:t>
      </w:r>
      <w:r w:rsidRPr="0053726D">
        <w:rPr>
          <w:rFonts w:cs="Arial"/>
          <w:color w:val="000000"/>
          <w:sz w:val="20"/>
          <w:szCs w:val="20"/>
          <w:lang w:val="fr-FR"/>
        </w:rPr>
        <w:t>SD</w:t>
      </w:r>
      <w:r w:rsidR="00C44690" w:rsidRPr="0053726D">
        <w:rPr>
          <w:rFonts w:cs="Arial"/>
          <w:sz w:val="20"/>
          <w:szCs w:val="20"/>
          <w:lang w:val="fr-FR"/>
        </w:rPr>
        <w:t xml:space="preserve"> (voir en </w:t>
      </w:r>
      <w:r w:rsidRPr="0053726D">
        <w:rPr>
          <w:rFonts w:cs="Arial"/>
          <w:color w:val="000000"/>
          <w:sz w:val="20"/>
          <w:szCs w:val="20"/>
          <w:lang w:val="fr-FR"/>
        </w:rPr>
        <w:t>particulier</w:t>
      </w:r>
      <w:r w:rsidR="00C44690" w:rsidRPr="0053726D">
        <w:rPr>
          <w:rFonts w:cs="Arial"/>
          <w:sz w:val="20"/>
          <w:szCs w:val="20"/>
          <w:lang w:val="fr-FR"/>
        </w:rPr>
        <w:t xml:space="preserve"> les Sections 7 </w:t>
      </w:r>
      <w:r w:rsidRPr="0053726D">
        <w:rPr>
          <w:rFonts w:cs="Arial"/>
          <w:color w:val="000000"/>
          <w:sz w:val="20"/>
          <w:szCs w:val="20"/>
          <w:lang w:val="fr-FR"/>
        </w:rPr>
        <w:t>(Logiciels)</w:t>
      </w:r>
      <w:r w:rsidR="00C44690" w:rsidRPr="0053726D">
        <w:rPr>
          <w:rFonts w:cs="Arial"/>
          <w:sz w:val="20"/>
          <w:szCs w:val="20"/>
          <w:lang w:val="fr-FR"/>
        </w:rPr>
        <w:t>, 8 (Matériels) et 9 (Prestations Professionnelles)), les limitations de garantie suivantes s’appliquent.</w:t>
      </w:r>
    </w:p>
    <w:p w14:paraId="1FE60ECB" w14:textId="0B4C3A06" w:rsidR="00AF3FC2" w:rsidRPr="0053726D" w:rsidRDefault="000B3545"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Réclamation des défauts</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Le Client est tenu de vérifier immédiatement, dès leur première mise à disposition, la conformité des Services et de notifier par écrit à </w:t>
      </w:r>
      <w:proofErr w:type="spellStart"/>
      <w:r w:rsidRPr="0053726D">
        <w:rPr>
          <w:rFonts w:cs="Arial"/>
          <w:sz w:val="20"/>
          <w:szCs w:val="20"/>
          <w:lang w:val="fr-FR"/>
        </w:rPr>
        <w:t>Doka</w:t>
      </w:r>
      <w:proofErr w:type="spellEnd"/>
      <w:r w:rsidRPr="0053726D">
        <w:rPr>
          <w:rFonts w:cs="Arial"/>
          <w:sz w:val="20"/>
          <w:szCs w:val="20"/>
          <w:lang w:val="fr-FR"/>
        </w:rPr>
        <w:t xml:space="preserve"> tout défaut sans délai, et au plus tard dans les huit (8) jours suivant la réception/exécution et avant toute transformation ou utilisation, en décrivant précisément lesdits défauts. Cette obligation s’applique également en cas de livraison erronée ou non conforme. Les défauts apparaissant ultérieurement doivent également être notifiés dans un délai de huit (8) jours à compter de leur découverte. À défaut de notification dans ces délais, les Services sont réputés acceptés. Dans la mesure où cela ne contrevient pas à des dispositions légales impératives, le Client renonce également à exercer un recours à ce titre à l’encontre de ses propres clients</w:t>
      </w:r>
      <w:r w:rsidR="00AF3FC2" w:rsidRPr="0053726D">
        <w:rPr>
          <w:rFonts w:cs="Arial"/>
          <w:sz w:val="20"/>
          <w:szCs w:val="20"/>
          <w:lang w:val="fr-FR"/>
        </w:rPr>
        <w:t>.</w:t>
      </w:r>
    </w:p>
    <w:p w14:paraId="40B05B48" w14:textId="77777777" w:rsidR="0027226C" w:rsidRPr="0053726D" w:rsidRDefault="0027226C" w:rsidP="00263AB2">
      <w:pPr>
        <w:ind w:hanging="567"/>
        <w:rPr>
          <w:rFonts w:cs="Arial"/>
          <w:sz w:val="20"/>
          <w:szCs w:val="20"/>
          <w:lang w:val="fr-FR"/>
        </w:rPr>
      </w:pPr>
    </w:p>
    <w:p w14:paraId="57D24195" w14:textId="501CE60F" w:rsidR="00AF3FC2" w:rsidRPr="0053726D" w:rsidRDefault="000B3545" w:rsidP="00BA3630">
      <w:pPr>
        <w:rPr>
          <w:rFonts w:cs="Arial"/>
          <w:sz w:val="20"/>
          <w:szCs w:val="20"/>
          <w:lang w:val="fr-FR"/>
        </w:rPr>
      </w:pPr>
      <w:r w:rsidRPr="0053726D">
        <w:rPr>
          <w:rFonts w:cs="Arial"/>
          <w:sz w:val="20"/>
          <w:szCs w:val="20"/>
          <w:lang w:val="fr-FR"/>
        </w:rPr>
        <w:t xml:space="preserve">La notification de défauts ne libère pas le Client de son obligation de payer les redevances. La prise en charge de la garantie par </w:t>
      </w:r>
      <w:proofErr w:type="spellStart"/>
      <w:r w:rsidRPr="0053726D">
        <w:rPr>
          <w:rFonts w:cs="Arial"/>
          <w:sz w:val="20"/>
          <w:szCs w:val="20"/>
          <w:lang w:val="fr-FR"/>
        </w:rPr>
        <w:t>Doka</w:t>
      </w:r>
      <w:proofErr w:type="spellEnd"/>
      <w:r w:rsidRPr="0053726D">
        <w:rPr>
          <w:rFonts w:cs="Arial"/>
          <w:sz w:val="20"/>
          <w:szCs w:val="20"/>
          <w:lang w:val="fr-FR"/>
        </w:rPr>
        <w:t xml:space="preserve"> est subordonnée au respect par le Client de l’ensemble de ses obligations, en particulier au paiement des sommes dues et à la notification des défauts dans les délais et avec le niveau de précision requis</w:t>
      </w:r>
      <w:r w:rsidR="00AF3FC2" w:rsidRPr="0053726D">
        <w:rPr>
          <w:rFonts w:cs="Arial"/>
          <w:sz w:val="20"/>
          <w:szCs w:val="20"/>
          <w:lang w:val="fr-FR"/>
        </w:rPr>
        <w:t>.</w:t>
      </w:r>
    </w:p>
    <w:p w14:paraId="56937E77" w14:textId="77777777" w:rsidR="0027226C" w:rsidRPr="0053726D" w:rsidRDefault="0027226C" w:rsidP="00263AB2">
      <w:pPr>
        <w:ind w:hanging="567"/>
        <w:rPr>
          <w:rFonts w:cs="Arial"/>
          <w:sz w:val="20"/>
          <w:szCs w:val="20"/>
          <w:lang w:val="fr-FR"/>
        </w:rPr>
      </w:pPr>
    </w:p>
    <w:p w14:paraId="2811DF56" w14:textId="05582195" w:rsidR="000E5D07" w:rsidRPr="0053726D" w:rsidRDefault="007D5C07" w:rsidP="00BA3630">
      <w:pPr>
        <w:rPr>
          <w:rFonts w:cs="Arial"/>
          <w:sz w:val="20"/>
          <w:szCs w:val="20"/>
          <w:lang w:val="fr-FR"/>
        </w:rPr>
      </w:pPr>
      <w:r w:rsidRPr="0053726D">
        <w:rPr>
          <w:rFonts w:cs="Arial"/>
          <w:color w:val="000000"/>
          <w:sz w:val="20"/>
          <w:szCs w:val="20"/>
          <w:lang w:val="fr-FR"/>
        </w:rPr>
        <w:t xml:space="preserve">Le fait de négocier au sujet de réclamations ne constitue pas pour </w:t>
      </w:r>
      <w:proofErr w:type="spellStart"/>
      <w:r w:rsidRPr="0053726D">
        <w:rPr>
          <w:rFonts w:cs="Arial"/>
          <w:color w:val="000000"/>
          <w:sz w:val="20"/>
          <w:szCs w:val="20"/>
          <w:lang w:val="fr-FR"/>
        </w:rPr>
        <w:t>Doka</w:t>
      </w:r>
      <w:proofErr w:type="spellEnd"/>
      <w:r w:rsidRPr="0053726D">
        <w:rPr>
          <w:rFonts w:cs="Arial"/>
          <w:color w:val="000000"/>
          <w:sz w:val="20"/>
          <w:szCs w:val="20"/>
          <w:lang w:val="fr-FR"/>
        </w:rPr>
        <w:t xml:space="preserve"> une renonciation à invoquer le caractère tardif ou insuffisamment précis de la notification du défaut.</w:t>
      </w:r>
    </w:p>
    <w:p w14:paraId="0929F3B2" w14:textId="295AE24B" w:rsidR="000E5D07" w:rsidRPr="0053726D" w:rsidRDefault="00E04BD1" w:rsidP="00263AB2">
      <w:pPr>
        <w:pStyle w:val="Paragraphedeliste"/>
        <w:numPr>
          <w:ilvl w:val="1"/>
          <w:numId w:val="21"/>
        </w:numPr>
        <w:ind w:left="0" w:hanging="567"/>
        <w:rPr>
          <w:rFonts w:cs="Arial"/>
          <w:sz w:val="20"/>
          <w:szCs w:val="20"/>
          <w:lang w:val="fr-FR"/>
        </w:rPr>
      </w:pPr>
      <w:r w:rsidRPr="00814426">
        <w:rPr>
          <w:rFonts w:cs="Arial"/>
          <w:b/>
          <w:bCs/>
          <w:sz w:val="20"/>
          <w:szCs w:val="20"/>
          <w:lang w:val="fr-FR"/>
        </w:rPr>
        <w:lastRenderedPageBreak/>
        <w:t>Durée de la garantie</w:t>
      </w:r>
      <w:r w:rsidRPr="0053726D">
        <w:rPr>
          <w:rFonts w:cs="Arial"/>
          <w:sz w:val="20"/>
          <w:szCs w:val="20"/>
          <w:lang w:val="fr-FR"/>
        </w:rPr>
        <w:t xml:space="preserve">. La durée de la garantie est de six (6) mois. </w:t>
      </w:r>
      <w:proofErr w:type="spellStart"/>
      <w:r w:rsidRPr="0053726D">
        <w:rPr>
          <w:rFonts w:cs="Arial"/>
          <w:sz w:val="20"/>
          <w:szCs w:val="20"/>
          <w:lang w:val="fr-FR"/>
        </w:rPr>
        <w:t>Doka</w:t>
      </w:r>
      <w:proofErr w:type="spellEnd"/>
      <w:r w:rsidRPr="0053726D">
        <w:rPr>
          <w:rFonts w:cs="Arial"/>
          <w:sz w:val="20"/>
          <w:szCs w:val="20"/>
          <w:lang w:val="fr-FR"/>
        </w:rPr>
        <w:t xml:space="preserve"> a le droit de remédier aux défauts et/ou dommages, à son choix, par une livraison de remplacement ou une réparation (y compris par des mises à jour) dans un délai raisonnable. Tant que </w:t>
      </w:r>
      <w:proofErr w:type="spellStart"/>
      <w:r w:rsidRPr="0053726D">
        <w:rPr>
          <w:rFonts w:cs="Arial"/>
          <w:sz w:val="20"/>
          <w:szCs w:val="20"/>
          <w:lang w:val="fr-FR"/>
        </w:rPr>
        <w:t>Doka</w:t>
      </w:r>
      <w:proofErr w:type="spellEnd"/>
      <w:r w:rsidRPr="0053726D">
        <w:rPr>
          <w:rFonts w:cs="Arial"/>
          <w:sz w:val="20"/>
          <w:szCs w:val="20"/>
          <w:lang w:val="fr-FR"/>
        </w:rPr>
        <w:t xml:space="preserve"> exerce ce droit, le Client ne peut prétendre ni à la résolution du Contrat, ni à une réduction de prix, ni à une indemnisation pécuniaire. Les mesures de garantie peuvent entraîner une suspension temporaire des Services pendant une durée raisonnable au regard des circonstances, sans ouvrir droit à réclamation contre </w:t>
      </w:r>
      <w:proofErr w:type="spellStart"/>
      <w:r w:rsidRPr="0053726D">
        <w:rPr>
          <w:rFonts w:cs="Arial"/>
          <w:sz w:val="20"/>
          <w:szCs w:val="20"/>
          <w:lang w:val="fr-FR"/>
        </w:rPr>
        <w:t>Doka</w:t>
      </w:r>
      <w:proofErr w:type="spellEnd"/>
      <w:r w:rsidRPr="0053726D">
        <w:rPr>
          <w:rFonts w:cs="Arial"/>
          <w:sz w:val="20"/>
          <w:szCs w:val="20"/>
          <w:lang w:val="fr-FR"/>
        </w:rPr>
        <w:t>. Une suspension d’une (1) semaine est en tout état de cause réputée raisonnable</w:t>
      </w:r>
      <w:r w:rsidR="00AF3FC2" w:rsidRPr="0053726D">
        <w:rPr>
          <w:rFonts w:cs="Arial"/>
          <w:sz w:val="20"/>
          <w:szCs w:val="20"/>
          <w:lang w:val="fr-FR"/>
        </w:rPr>
        <w:t>.</w:t>
      </w:r>
    </w:p>
    <w:p w14:paraId="3A5D43FE" w14:textId="66E8BAFB" w:rsidR="000E5D07" w:rsidRPr="0053726D" w:rsidRDefault="00E04BD1"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Exclusion</w:t>
      </w:r>
      <w:r w:rsidR="00AF3FC2" w:rsidRPr="0053726D">
        <w:rPr>
          <w:rFonts w:cs="Arial"/>
          <w:b/>
          <w:bCs/>
          <w:sz w:val="20"/>
          <w:szCs w:val="20"/>
          <w:lang w:val="fr-FR"/>
        </w:rPr>
        <w:t xml:space="preserve"> </w:t>
      </w:r>
      <w:r w:rsidRPr="008166B4">
        <w:rPr>
          <w:rFonts w:cs="Arial"/>
          <w:b/>
          <w:bCs/>
          <w:sz w:val="20"/>
          <w:szCs w:val="20"/>
          <w:lang w:val="fr-FR"/>
        </w:rPr>
        <w:t xml:space="preserve">en </w:t>
      </w:r>
      <w:r w:rsidRPr="00BA3630">
        <w:rPr>
          <w:rFonts w:cs="Arial"/>
          <w:b/>
          <w:bCs/>
          <w:sz w:val="20"/>
          <w:szCs w:val="20"/>
          <w:lang w:val="fr-FR"/>
        </w:rPr>
        <w:t>cas de modifications</w:t>
      </w:r>
      <w:r w:rsidRPr="0053726D">
        <w:rPr>
          <w:rFonts w:cs="Arial"/>
          <w:sz w:val="20"/>
          <w:szCs w:val="20"/>
          <w:lang w:val="fr-FR"/>
        </w:rPr>
        <w:t>. Toute transformation</w:t>
      </w:r>
      <w:r w:rsidR="000578EE" w:rsidRPr="0053726D">
        <w:rPr>
          <w:rFonts w:cs="Arial"/>
          <w:sz w:val="20"/>
          <w:szCs w:val="20"/>
          <w:lang w:val="fr-FR"/>
        </w:rPr>
        <w:t>, modification o</w:t>
      </w:r>
      <w:r w:rsidRPr="0053726D">
        <w:rPr>
          <w:rFonts w:cs="Arial"/>
          <w:sz w:val="20"/>
          <w:szCs w:val="20"/>
          <w:lang w:val="fr-FR"/>
        </w:rPr>
        <w:t>u</w:t>
      </w:r>
      <w:r w:rsidR="000578EE" w:rsidRPr="0053726D">
        <w:rPr>
          <w:rFonts w:cs="Arial"/>
          <w:sz w:val="20"/>
          <w:szCs w:val="20"/>
          <w:lang w:val="fr-FR"/>
        </w:rPr>
        <w:t xml:space="preserve"> u</w:t>
      </w:r>
      <w:r w:rsidRPr="0053726D">
        <w:rPr>
          <w:rFonts w:cs="Arial"/>
          <w:sz w:val="20"/>
          <w:szCs w:val="20"/>
          <w:lang w:val="fr-FR"/>
        </w:rPr>
        <w:t xml:space="preserve">tilisation des Services par le Client ou par des </w:t>
      </w:r>
      <w:r w:rsidR="000578EE" w:rsidRPr="0053726D">
        <w:rPr>
          <w:rFonts w:cs="Arial"/>
          <w:sz w:val="20"/>
          <w:szCs w:val="20"/>
          <w:lang w:val="fr-FR"/>
        </w:rPr>
        <w:t>tie</w:t>
      </w:r>
      <w:r w:rsidRPr="0053726D">
        <w:rPr>
          <w:rFonts w:cs="Arial"/>
          <w:sz w:val="20"/>
          <w:szCs w:val="20"/>
          <w:lang w:val="fr-FR"/>
        </w:rPr>
        <w:t>r</w:t>
      </w:r>
      <w:r w:rsidR="000578EE" w:rsidRPr="0053726D">
        <w:rPr>
          <w:rFonts w:cs="Arial"/>
          <w:sz w:val="20"/>
          <w:szCs w:val="20"/>
          <w:lang w:val="fr-FR"/>
        </w:rPr>
        <w:t xml:space="preserve">s </w:t>
      </w:r>
      <w:r w:rsidRPr="0053726D">
        <w:rPr>
          <w:rFonts w:cs="Arial"/>
          <w:sz w:val="20"/>
          <w:szCs w:val="20"/>
          <w:lang w:val="fr-FR"/>
        </w:rPr>
        <w:t>auxquels le Client a confié les Services, en violation de leur destination ou des instructions, entraîne l’exclusion de toute ga</w:t>
      </w:r>
      <w:r w:rsidR="000578EE" w:rsidRPr="0053726D">
        <w:rPr>
          <w:rFonts w:cs="Arial"/>
          <w:sz w:val="20"/>
          <w:szCs w:val="20"/>
          <w:lang w:val="fr-FR"/>
        </w:rPr>
        <w:t>rant</w:t>
      </w:r>
      <w:r w:rsidRPr="0053726D">
        <w:rPr>
          <w:rFonts w:cs="Arial"/>
          <w:sz w:val="20"/>
          <w:szCs w:val="20"/>
          <w:lang w:val="fr-FR"/>
        </w:rPr>
        <w:t>ie</w:t>
      </w:r>
      <w:r w:rsidR="00AF3FC2" w:rsidRPr="0053726D">
        <w:rPr>
          <w:rFonts w:cs="Arial"/>
          <w:sz w:val="20"/>
          <w:szCs w:val="20"/>
          <w:lang w:val="fr-FR"/>
        </w:rPr>
        <w:t>.</w:t>
      </w:r>
    </w:p>
    <w:p w14:paraId="56F1C3D6" w14:textId="73F5D782" w:rsidR="000E5D07" w:rsidRPr="0053726D" w:rsidRDefault="000578EE"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Stockage</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Si le Client refuse d’accepter les Services (légitimement ou en manquement à ses obligations), il doit veiller à ce que les Services soient correctement déchargés, stockés, conservés et tenus à la disposition de </w:t>
      </w:r>
      <w:proofErr w:type="spellStart"/>
      <w:r w:rsidRPr="0053726D">
        <w:rPr>
          <w:rFonts w:cs="Arial"/>
          <w:sz w:val="20"/>
          <w:szCs w:val="20"/>
          <w:lang w:val="fr-FR"/>
        </w:rPr>
        <w:t>Doka</w:t>
      </w:r>
      <w:proofErr w:type="spellEnd"/>
      <w:r w:rsidR="00AF3FC2" w:rsidRPr="0053726D">
        <w:rPr>
          <w:rFonts w:cs="Arial"/>
          <w:sz w:val="20"/>
          <w:szCs w:val="20"/>
          <w:lang w:val="fr-FR"/>
        </w:rPr>
        <w:t>.</w:t>
      </w:r>
    </w:p>
    <w:p w14:paraId="50A11AC4" w14:textId="1F25994D" w:rsidR="000E5D07" w:rsidRPr="0053726D" w:rsidRDefault="000578EE" w:rsidP="00263AB2">
      <w:pPr>
        <w:pStyle w:val="Paragraphedeliste"/>
        <w:numPr>
          <w:ilvl w:val="1"/>
          <w:numId w:val="21"/>
        </w:numPr>
        <w:ind w:left="0" w:hanging="567"/>
        <w:rPr>
          <w:rFonts w:cs="Arial"/>
          <w:sz w:val="20"/>
          <w:szCs w:val="20"/>
          <w:lang w:val="fr-FR"/>
        </w:rPr>
      </w:pPr>
      <w:r w:rsidRPr="008166B4">
        <w:rPr>
          <w:rFonts w:cs="Arial"/>
          <w:b/>
          <w:bCs/>
          <w:sz w:val="20"/>
          <w:szCs w:val="20"/>
          <w:lang w:val="fr-FR"/>
        </w:rPr>
        <w:t>Produits</w:t>
      </w:r>
      <w:r w:rsidRPr="00BA3630">
        <w:rPr>
          <w:rFonts w:cs="Arial"/>
          <w:b/>
          <w:bCs/>
          <w:sz w:val="20"/>
          <w:szCs w:val="20"/>
          <w:lang w:val="fr-FR"/>
        </w:rPr>
        <w:t xml:space="preserve"> de tiers</w:t>
      </w:r>
      <w:r w:rsidRPr="0053726D">
        <w:rPr>
          <w:rFonts w:cs="Arial"/>
          <w:sz w:val="20"/>
          <w:szCs w:val="20"/>
          <w:lang w:val="fr-FR"/>
        </w:rPr>
        <w:t xml:space="preserve">. </w:t>
      </w:r>
      <w:proofErr w:type="spellStart"/>
      <w:r w:rsidRPr="0053726D">
        <w:rPr>
          <w:rFonts w:cs="Arial"/>
          <w:sz w:val="20"/>
          <w:szCs w:val="20"/>
          <w:lang w:val="fr-FR"/>
        </w:rPr>
        <w:t>Doka</w:t>
      </w:r>
      <w:proofErr w:type="spellEnd"/>
      <w:r w:rsidRPr="0053726D">
        <w:rPr>
          <w:rFonts w:cs="Arial"/>
          <w:sz w:val="20"/>
          <w:szCs w:val="20"/>
          <w:lang w:val="fr-FR"/>
        </w:rPr>
        <w:t xml:space="preserve"> n’assume aucune responsabilité quant au caractère complet et/ou exact des informations relatives aux produits de tiers. Il appartient au Client de se procurer les informations pertinentes auprès du fabricant concerné</w:t>
      </w:r>
      <w:r w:rsidR="00AF3FC2" w:rsidRPr="0053726D">
        <w:rPr>
          <w:rFonts w:cs="Arial"/>
          <w:sz w:val="20"/>
          <w:szCs w:val="20"/>
          <w:lang w:val="fr-FR"/>
        </w:rPr>
        <w:t>.</w:t>
      </w:r>
    </w:p>
    <w:p w14:paraId="7195644B" w14:textId="4D19AA48" w:rsidR="00AF3FC2" w:rsidRPr="0053726D" w:rsidRDefault="007D5C07" w:rsidP="00263AB2">
      <w:pPr>
        <w:pStyle w:val="Paragraphedeliste"/>
        <w:numPr>
          <w:ilvl w:val="1"/>
          <w:numId w:val="21"/>
        </w:numPr>
        <w:ind w:left="0" w:hanging="567"/>
        <w:rPr>
          <w:rFonts w:cs="Arial"/>
          <w:sz w:val="20"/>
          <w:szCs w:val="20"/>
          <w:lang w:val="fr-FR"/>
        </w:rPr>
      </w:pPr>
      <w:r w:rsidRPr="00BA3630">
        <w:rPr>
          <w:rFonts w:cs="Arial"/>
          <w:b/>
          <w:bCs/>
          <w:color w:val="000000"/>
          <w:sz w:val="20"/>
          <w:szCs w:val="20"/>
          <w:lang w:val="fr-FR"/>
        </w:rPr>
        <w:t>Transmission</w:t>
      </w:r>
      <w:r w:rsidR="000578EE" w:rsidRPr="00BA3630">
        <w:rPr>
          <w:rFonts w:cs="Arial"/>
          <w:b/>
          <w:bCs/>
          <w:sz w:val="20"/>
          <w:szCs w:val="20"/>
          <w:lang w:val="fr-FR"/>
        </w:rPr>
        <w:t xml:space="preserve"> des limitations de garantie</w:t>
      </w:r>
      <w:r w:rsidR="000578EE" w:rsidRPr="0053726D">
        <w:rPr>
          <w:rFonts w:cs="Arial"/>
          <w:sz w:val="20"/>
          <w:szCs w:val="20"/>
          <w:lang w:val="fr-FR"/>
        </w:rPr>
        <w:t xml:space="preserve">. Le Client est tenu de transmettre intégralement les limitations de garantie prévues par les présentes </w:t>
      </w:r>
      <w:r w:rsidRPr="0053726D">
        <w:rPr>
          <w:rFonts w:cs="Arial"/>
          <w:color w:val="000000"/>
          <w:sz w:val="20"/>
          <w:szCs w:val="20"/>
          <w:lang w:val="fr-FR"/>
        </w:rPr>
        <w:t>CG</w:t>
      </w:r>
      <w:r w:rsidR="008166B4">
        <w:rPr>
          <w:rFonts w:cs="Arial"/>
          <w:color w:val="000000"/>
          <w:sz w:val="20"/>
          <w:szCs w:val="20"/>
          <w:lang w:val="fr-FR"/>
        </w:rPr>
        <w:t>-</w:t>
      </w:r>
      <w:r w:rsidRPr="0053726D">
        <w:rPr>
          <w:rFonts w:cs="Arial"/>
          <w:color w:val="000000"/>
          <w:sz w:val="20"/>
          <w:szCs w:val="20"/>
          <w:lang w:val="fr-FR"/>
        </w:rPr>
        <w:t>SD</w:t>
      </w:r>
      <w:r w:rsidR="000578EE" w:rsidRPr="0053726D">
        <w:rPr>
          <w:rFonts w:cs="Arial"/>
          <w:sz w:val="20"/>
          <w:szCs w:val="20"/>
          <w:lang w:val="fr-FR"/>
        </w:rPr>
        <w:t xml:space="preserve"> – avec obligation de les répercuter à son tour – à ses propres clients. </w:t>
      </w:r>
      <w:proofErr w:type="spellStart"/>
      <w:r w:rsidR="000578EE" w:rsidRPr="0053726D">
        <w:rPr>
          <w:rFonts w:cs="Arial"/>
          <w:sz w:val="20"/>
          <w:szCs w:val="20"/>
          <w:lang w:val="fr-FR"/>
        </w:rPr>
        <w:t>Doka</w:t>
      </w:r>
      <w:proofErr w:type="spellEnd"/>
      <w:r w:rsidR="000578EE" w:rsidRPr="0053726D">
        <w:rPr>
          <w:rFonts w:cs="Arial"/>
          <w:sz w:val="20"/>
          <w:szCs w:val="20"/>
          <w:lang w:val="fr-FR"/>
        </w:rPr>
        <w:t xml:space="preserve"> ne répond donc, au titre de toute réclamation de tiers, que dans les limites prévues par les présentes </w:t>
      </w:r>
      <w:r w:rsidRPr="0053726D">
        <w:rPr>
          <w:rFonts w:cs="Arial"/>
          <w:color w:val="000000"/>
          <w:sz w:val="20"/>
          <w:szCs w:val="20"/>
          <w:lang w:val="fr-FR"/>
        </w:rPr>
        <w:t>CG</w:t>
      </w:r>
      <w:r w:rsidR="008166B4">
        <w:rPr>
          <w:rFonts w:cs="Arial"/>
          <w:color w:val="000000"/>
          <w:sz w:val="20"/>
          <w:szCs w:val="20"/>
          <w:lang w:val="fr-FR"/>
        </w:rPr>
        <w:t>-</w:t>
      </w:r>
      <w:r w:rsidRPr="0053726D">
        <w:rPr>
          <w:rFonts w:cs="Arial"/>
          <w:color w:val="000000"/>
          <w:sz w:val="20"/>
          <w:szCs w:val="20"/>
          <w:lang w:val="fr-FR"/>
        </w:rPr>
        <w:t>SD.</w:t>
      </w:r>
    </w:p>
    <w:p w14:paraId="4A682963" w14:textId="77777777" w:rsidR="004711E3" w:rsidRPr="0053726D" w:rsidRDefault="004711E3" w:rsidP="004711E3">
      <w:pPr>
        <w:rPr>
          <w:rFonts w:cs="Arial"/>
          <w:sz w:val="20"/>
          <w:szCs w:val="20"/>
          <w:lang w:val="fr-FR"/>
        </w:rPr>
      </w:pPr>
    </w:p>
    <w:p w14:paraId="0B359666" w14:textId="772B0F1D" w:rsidR="00AF3FC2" w:rsidRPr="000003E6" w:rsidRDefault="005D3BB6" w:rsidP="00263AB2">
      <w:pPr>
        <w:pStyle w:val="Paragraphedeliste"/>
        <w:numPr>
          <w:ilvl w:val="0"/>
          <w:numId w:val="21"/>
        </w:numPr>
        <w:ind w:left="0" w:hanging="567"/>
        <w:rPr>
          <w:rFonts w:cs="Arial"/>
          <w:b/>
          <w:bCs/>
          <w:sz w:val="20"/>
          <w:szCs w:val="20"/>
          <w:lang w:val="de-AT"/>
        </w:rPr>
      </w:pPr>
      <w:proofErr w:type="spellStart"/>
      <w:r>
        <w:rPr>
          <w:rFonts w:cs="Arial"/>
          <w:b/>
          <w:sz w:val="20"/>
          <w:szCs w:val="20"/>
        </w:rPr>
        <w:t>Respons</w:t>
      </w:r>
      <w:r w:rsidRPr="00762D70">
        <w:rPr>
          <w:rFonts w:cs="Arial"/>
          <w:b/>
          <w:sz w:val="20"/>
          <w:szCs w:val="20"/>
        </w:rPr>
        <w:t>abilit</w:t>
      </w:r>
      <w:r>
        <w:rPr>
          <w:rFonts w:cs="Arial"/>
          <w:b/>
          <w:sz w:val="20"/>
          <w:szCs w:val="20"/>
        </w:rPr>
        <w:t>é</w:t>
      </w:r>
      <w:proofErr w:type="spellEnd"/>
    </w:p>
    <w:p w14:paraId="58337F3A" w14:textId="77777777" w:rsidR="000003E6" w:rsidRPr="00762D70" w:rsidRDefault="000003E6" w:rsidP="000003E6">
      <w:pPr>
        <w:pStyle w:val="Paragraphedeliste"/>
        <w:ind w:left="0"/>
        <w:rPr>
          <w:rFonts w:cs="Arial"/>
          <w:b/>
          <w:bCs/>
          <w:sz w:val="20"/>
          <w:szCs w:val="20"/>
          <w:lang w:val="de-AT"/>
        </w:rPr>
      </w:pPr>
    </w:p>
    <w:p w14:paraId="21D771FE" w14:textId="1F2294C2" w:rsidR="00AF3FC2" w:rsidRPr="0053726D" w:rsidRDefault="007D5C07" w:rsidP="00263AB2">
      <w:pPr>
        <w:pStyle w:val="Paragraphedeliste"/>
        <w:numPr>
          <w:ilvl w:val="1"/>
          <w:numId w:val="21"/>
        </w:numPr>
        <w:ind w:left="0" w:hanging="567"/>
        <w:rPr>
          <w:rFonts w:cs="Arial"/>
          <w:sz w:val="20"/>
          <w:szCs w:val="20"/>
          <w:lang w:val="fr-FR"/>
        </w:rPr>
      </w:pPr>
      <w:r w:rsidRPr="00BA3630">
        <w:rPr>
          <w:rFonts w:cs="Arial"/>
          <w:b/>
          <w:color w:val="000000"/>
          <w:sz w:val="20"/>
          <w:szCs w:val="20"/>
          <w:lang w:val="fr-FR"/>
        </w:rPr>
        <w:t>Champ</w:t>
      </w:r>
      <w:r w:rsidR="005D3BB6" w:rsidRPr="008166B4">
        <w:rPr>
          <w:rFonts w:cs="Arial"/>
          <w:b/>
          <w:sz w:val="20"/>
          <w:szCs w:val="20"/>
          <w:lang w:val="fr-FR"/>
        </w:rPr>
        <w:t xml:space="preserve"> </w:t>
      </w:r>
      <w:r w:rsidR="005D3BB6" w:rsidRPr="0053726D">
        <w:rPr>
          <w:rFonts w:cs="Arial"/>
          <w:b/>
          <w:bCs/>
          <w:sz w:val="20"/>
          <w:szCs w:val="20"/>
          <w:lang w:val="fr-FR"/>
        </w:rPr>
        <w:t xml:space="preserve">d’application de la </w:t>
      </w:r>
      <w:r w:rsidRPr="0053726D">
        <w:rPr>
          <w:rFonts w:cs="Arial"/>
          <w:bCs/>
          <w:color w:val="000000"/>
          <w:sz w:val="20"/>
          <w:szCs w:val="20"/>
          <w:lang w:val="fr-FR"/>
        </w:rPr>
        <w:t>responsabilité. Sauf</w:t>
      </w:r>
      <w:r w:rsidR="005D3BB6" w:rsidRPr="0053726D">
        <w:rPr>
          <w:rFonts w:cs="Arial"/>
          <w:sz w:val="20"/>
          <w:szCs w:val="20"/>
          <w:lang w:val="fr-FR"/>
        </w:rPr>
        <w:t xml:space="preserve"> stipulation contraire dans des contrats individuels ou dans les présentes </w:t>
      </w:r>
      <w:r w:rsidRPr="0053726D">
        <w:rPr>
          <w:rFonts w:cs="Arial"/>
          <w:color w:val="000000"/>
          <w:sz w:val="20"/>
          <w:szCs w:val="20"/>
          <w:lang w:val="fr-FR"/>
        </w:rPr>
        <w:t>CG</w:t>
      </w:r>
      <w:r w:rsidR="008166B4">
        <w:rPr>
          <w:rFonts w:cs="Arial"/>
          <w:color w:val="000000"/>
          <w:sz w:val="20"/>
          <w:szCs w:val="20"/>
          <w:lang w:val="fr-FR"/>
        </w:rPr>
        <w:t>-</w:t>
      </w:r>
      <w:r w:rsidRPr="0053726D">
        <w:rPr>
          <w:rFonts w:cs="Arial"/>
          <w:color w:val="000000"/>
          <w:sz w:val="20"/>
          <w:szCs w:val="20"/>
          <w:lang w:val="fr-FR"/>
        </w:rPr>
        <w:t>SD</w:t>
      </w:r>
      <w:r w:rsidR="005D3BB6" w:rsidRPr="0053726D">
        <w:rPr>
          <w:rFonts w:cs="Arial"/>
          <w:sz w:val="20"/>
          <w:szCs w:val="20"/>
          <w:lang w:val="fr-FR"/>
        </w:rPr>
        <w:t xml:space="preserve"> (voir en </w:t>
      </w:r>
      <w:r w:rsidRPr="0053726D">
        <w:rPr>
          <w:rFonts w:cs="Arial"/>
          <w:color w:val="000000"/>
          <w:sz w:val="20"/>
          <w:szCs w:val="20"/>
          <w:lang w:val="fr-FR"/>
        </w:rPr>
        <w:t>particulier</w:t>
      </w:r>
      <w:r w:rsidR="005D3BB6" w:rsidRPr="0053726D">
        <w:rPr>
          <w:rFonts w:cs="Arial"/>
          <w:sz w:val="20"/>
          <w:szCs w:val="20"/>
          <w:lang w:val="fr-FR"/>
        </w:rPr>
        <w:t xml:space="preserve"> les Sections 7 </w:t>
      </w:r>
      <w:r w:rsidRPr="0053726D">
        <w:rPr>
          <w:rFonts w:cs="Arial"/>
          <w:color w:val="000000"/>
          <w:sz w:val="20"/>
          <w:szCs w:val="20"/>
          <w:lang w:val="fr-FR"/>
        </w:rPr>
        <w:t>(Logiciels)</w:t>
      </w:r>
      <w:r w:rsidR="005D3BB6" w:rsidRPr="0053726D">
        <w:rPr>
          <w:rFonts w:cs="Arial"/>
          <w:sz w:val="20"/>
          <w:szCs w:val="20"/>
          <w:lang w:val="fr-FR"/>
        </w:rPr>
        <w:t xml:space="preserve">, 8 (Matériels) et 9 (Prestations Professionnelles)), les limitations </w:t>
      </w:r>
      <w:r w:rsidRPr="0053726D">
        <w:rPr>
          <w:rFonts w:cs="Arial"/>
          <w:color w:val="000000"/>
          <w:sz w:val="20"/>
          <w:szCs w:val="20"/>
          <w:lang w:val="fr-FR"/>
        </w:rPr>
        <w:t>de responsabilité suivantes</w:t>
      </w:r>
      <w:r w:rsidR="005D3BB6" w:rsidRPr="0053726D">
        <w:rPr>
          <w:rFonts w:cs="Arial"/>
          <w:sz w:val="20"/>
          <w:szCs w:val="20"/>
          <w:lang w:val="fr-FR"/>
        </w:rPr>
        <w:t xml:space="preserve"> s’appliquent :</w:t>
      </w:r>
    </w:p>
    <w:p w14:paraId="24D13763" w14:textId="7CF69A75" w:rsidR="00694CE8" w:rsidRPr="0053726D" w:rsidRDefault="008854DA" w:rsidP="00263AB2">
      <w:pPr>
        <w:pStyle w:val="Paragraphedeliste"/>
        <w:numPr>
          <w:ilvl w:val="1"/>
          <w:numId w:val="21"/>
        </w:numPr>
        <w:spacing w:before="100" w:beforeAutospacing="1" w:after="100" w:afterAutospacing="1"/>
        <w:ind w:left="0" w:hanging="567"/>
        <w:rPr>
          <w:rFonts w:cs="Arial"/>
          <w:sz w:val="20"/>
          <w:szCs w:val="20"/>
          <w:lang w:val="fr-FR"/>
        </w:rPr>
      </w:pPr>
      <w:r w:rsidRPr="0053726D">
        <w:rPr>
          <w:rFonts w:cs="Arial"/>
          <w:b/>
          <w:bCs/>
          <w:sz w:val="20"/>
          <w:szCs w:val="20"/>
          <w:lang w:val="fr-FR"/>
        </w:rPr>
        <w:t>Limitations de responsabilité</w:t>
      </w:r>
      <w:r w:rsidR="00AF3FC2" w:rsidRPr="0053726D">
        <w:rPr>
          <w:rFonts w:cs="Arial"/>
          <w:b/>
          <w:bCs/>
          <w:sz w:val="20"/>
          <w:szCs w:val="20"/>
          <w:lang w:val="fr-FR"/>
        </w:rPr>
        <w:t xml:space="preserve">. </w:t>
      </w:r>
      <w:proofErr w:type="spellStart"/>
      <w:r w:rsidR="005D3BB6" w:rsidRPr="0053726D">
        <w:rPr>
          <w:rFonts w:cs="Arial"/>
          <w:sz w:val="20"/>
          <w:szCs w:val="20"/>
          <w:lang w:val="fr-FR"/>
        </w:rPr>
        <w:t>Doka</w:t>
      </w:r>
      <w:proofErr w:type="spellEnd"/>
      <w:r w:rsidR="005D3BB6" w:rsidRPr="0053726D">
        <w:rPr>
          <w:rFonts w:cs="Arial"/>
          <w:sz w:val="20"/>
          <w:szCs w:val="20"/>
          <w:lang w:val="fr-FR"/>
        </w:rPr>
        <w:t xml:space="preserve"> </w:t>
      </w:r>
      <w:r w:rsidRPr="0053726D">
        <w:rPr>
          <w:rFonts w:cs="Arial"/>
          <w:sz w:val="20"/>
          <w:szCs w:val="20"/>
          <w:lang w:val="fr-FR"/>
        </w:rPr>
        <w:t>n’est responsable des dom</w:t>
      </w:r>
      <w:r w:rsidR="005D3BB6" w:rsidRPr="0053726D">
        <w:rPr>
          <w:rFonts w:cs="Arial"/>
          <w:sz w:val="20"/>
          <w:szCs w:val="20"/>
          <w:lang w:val="fr-FR"/>
        </w:rPr>
        <w:t>mage</w:t>
      </w:r>
      <w:r w:rsidRPr="0053726D">
        <w:rPr>
          <w:rFonts w:cs="Arial"/>
          <w:sz w:val="20"/>
          <w:szCs w:val="20"/>
          <w:lang w:val="fr-FR"/>
        </w:rPr>
        <w:t>s</w:t>
      </w:r>
      <w:r w:rsidR="005D3BB6" w:rsidRPr="0053726D">
        <w:rPr>
          <w:rFonts w:cs="Arial"/>
          <w:sz w:val="20"/>
          <w:szCs w:val="20"/>
          <w:lang w:val="fr-FR"/>
        </w:rPr>
        <w:t xml:space="preserve"> caus</w:t>
      </w:r>
      <w:r w:rsidRPr="0053726D">
        <w:rPr>
          <w:rFonts w:cs="Arial"/>
          <w:sz w:val="20"/>
          <w:szCs w:val="20"/>
          <w:lang w:val="fr-FR"/>
        </w:rPr>
        <w:t>és au Client que si celui</w:t>
      </w:r>
      <w:r w:rsidRPr="0053726D">
        <w:rPr>
          <w:rFonts w:cs="Arial"/>
          <w:sz w:val="20"/>
          <w:szCs w:val="20"/>
          <w:lang w:val="fr-FR"/>
        </w:rPr>
        <w:noBreakHyphen/>
        <w:t>ci</w:t>
      </w:r>
      <w:r w:rsidR="005D3BB6" w:rsidRPr="0053726D">
        <w:rPr>
          <w:rFonts w:cs="Arial"/>
          <w:sz w:val="20"/>
          <w:szCs w:val="20"/>
          <w:lang w:val="fr-FR"/>
        </w:rPr>
        <w:t xml:space="preserve"> pro</w:t>
      </w:r>
      <w:r w:rsidRPr="0053726D">
        <w:rPr>
          <w:rFonts w:cs="Arial"/>
          <w:sz w:val="20"/>
          <w:szCs w:val="20"/>
          <w:lang w:val="fr-FR"/>
        </w:rPr>
        <w:t>u</w:t>
      </w:r>
      <w:r w:rsidR="005D3BB6" w:rsidRPr="0053726D">
        <w:rPr>
          <w:rFonts w:cs="Arial"/>
          <w:sz w:val="20"/>
          <w:szCs w:val="20"/>
          <w:lang w:val="fr-FR"/>
        </w:rPr>
        <w:t xml:space="preserve">ve </w:t>
      </w:r>
      <w:r w:rsidRPr="0053726D">
        <w:rPr>
          <w:rFonts w:cs="Arial"/>
          <w:sz w:val="20"/>
          <w:szCs w:val="20"/>
          <w:lang w:val="fr-FR"/>
        </w:rPr>
        <w:t>une faute lourde ou</w:t>
      </w:r>
      <w:r w:rsidR="005D3BB6" w:rsidRPr="0053726D">
        <w:rPr>
          <w:rFonts w:cs="Arial"/>
          <w:sz w:val="20"/>
          <w:szCs w:val="20"/>
          <w:lang w:val="fr-FR"/>
        </w:rPr>
        <w:t xml:space="preserve"> intent</w:t>
      </w:r>
      <w:r w:rsidRPr="0053726D">
        <w:rPr>
          <w:rFonts w:cs="Arial"/>
          <w:sz w:val="20"/>
          <w:szCs w:val="20"/>
          <w:lang w:val="fr-FR"/>
        </w:rPr>
        <w:t>i</w:t>
      </w:r>
      <w:r w:rsidR="005D3BB6" w:rsidRPr="0053726D">
        <w:rPr>
          <w:rFonts w:cs="Arial"/>
          <w:sz w:val="20"/>
          <w:szCs w:val="20"/>
          <w:lang w:val="fr-FR"/>
        </w:rPr>
        <w:t>on</w:t>
      </w:r>
      <w:r w:rsidRPr="0053726D">
        <w:rPr>
          <w:rFonts w:cs="Arial"/>
          <w:sz w:val="20"/>
          <w:szCs w:val="20"/>
          <w:lang w:val="fr-FR"/>
        </w:rPr>
        <w:t xml:space="preserve">nelle de </w:t>
      </w:r>
      <w:proofErr w:type="spellStart"/>
      <w:r w:rsidRPr="0053726D">
        <w:rPr>
          <w:rFonts w:cs="Arial"/>
          <w:sz w:val="20"/>
          <w:szCs w:val="20"/>
          <w:lang w:val="fr-FR"/>
        </w:rPr>
        <w:t>Doka</w:t>
      </w:r>
      <w:proofErr w:type="spellEnd"/>
      <w:r w:rsidRPr="0053726D">
        <w:rPr>
          <w:rFonts w:cs="Arial"/>
          <w:sz w:val="20"/>
          <w:szCs w:val="20"/>
          <w:lang w:val="fr-FR"/>
        </w:rPr>
        <w:t>. Toute indemnisation des dommages indirects, des pertes purement financières et des dom</w:t>
      </w:r>
      <w:r w:rsidR="005D3BB6" w:rsidRPr="0053726D">
        <w:rPr>
          <w:rFonts w:cs="Arial"/>
          <w:sz w:val="20"/>
          <w:szCs w:val="20"/>
          <w:lang w:val="fr-FR"/>
        </w:rPr>
        <w:t>mage</w:t>
      </w:r>
      <w:r w:rsidRPr="0053726D">
        <w:rPr>
          <w:rFonts w:cs="Arial"/>
          <w:sz w:val="20"/>
          <w:szCs w:val="20"/>
          <w:lang w:val="fr-FR"/>
        </w:rPr>
        <w:t>s</w:t>
      </w:r>
      <w:r w:rsidR="005D3BB6" w:rsidRPr="0053726D">
        <w:rPr>
          <w:rFonts w:cs="Arial"/>
          <w:sz w:val="20"/>
          <w:szCs w:val="20"/>
          <w:lang w:val="fr-FR"/>
        </w:rPr>
        <w:t xml:space="preserve"> r</w:t>
      </w:r>
      <w:r w:rsidRPr="0053726D">
        <w:rPr>
          <w:rFonts w:cs="Arial"/>
          <w:sz w:val="20"/>
          <w:szCs w:val="20"/>
          <w:lang w:val="fr-FR"/>
        </w:rPr>
        <w:t>é</w:t>
      </w:r>
      <w:r w:rsidR="005D3BB6" w:rsidRPr="0053726D">
        <w:rPr>
          <w:rFonts w:cs="Arial"/>
          <w:sz w:val="20"/>
          <w:szCs w:val="20"/>
          <w:lang w:val="fr-FR"/>
        </w:rPr>
        <w:t>sult</w:t>
      </w:r>
      <w:r w:rsidRPr="0053726D">
        <w:rPr>
          <w:rFonts w:cs="Arial"/>
          <w:sz w:val="20"/>
          <w:szCs w:val="20"/>
          <w:lang w:val="fr-FR"/>
        </w:rPr>
        <w:t>ant de réclamations de tiers à l’encontre du Client est entièrement exclue. Toute action en responsabilité doit être introduite par le Client dans un délai de six (6) mois à compter de la connaissance du dommage et de l’auteur du dom</w:t>
      </w:r>
      <w:r w:rsidR="005D3BB6" w:rsidRPr="0053726D">
        <w:rPr>
          <w:rFonts w:cs="Arial"/>
          <w:sz w:val="20"/>
          <w:szCs w:val="20"/>
          <w:lang w:val="fr-FR"/>
        </w:rPr>
        <w:t xml:space="preserve">mage, </w:t>
      </w:r>
      <w:r w:rsidRPr="0053726D">
        <w:rPr>
          <w:rFonts w:cs="Arial"/>
          <w:sz w:val="20"/>
          <w:szCs w:val="20"/>
          <w:lang w:val="fr-FR"/>
        </w:rPr>
        <w:t>e</w:t>
      </w:r>
      <w:r w:rsidR="005D3BB6" w:rsidRPr="0053726D">
        <w:rPr>
          <w:rFonts w:cs="Arial"/>
          <w:sz w:val="20"/>
          <w:szCs w:val="20"/>
          <w:lang w:val="fr-FR"/>
        </w:rPr>
        <w:t>t a</w:t>
      </w:r>
      <w:r w:rsidRPr="0053726D">
        <w:rPr>
          <w:rFonts w:cs="Arial"/>
          <w:sz w:val="20"/>
          <w:szCs w:val="20"/>
          <w:lang w:val="fr-FR"/>
        </w:rPr>
        <w:t xml:space="preserve">u plus tard dans un délai de deux (2) ans à compter de la survenance du dommage. La responsabilité de </w:t>
      </w:r>
      <w:proofErr w:type="spellStart"/>
      <w:r w:rsidRPr="0053726D">
        <w:rPr>
          <w:rFonts w:cs="Arial"/>
          <w:sz w:val="20"/>
          <w:szCs w:val="20"/>
          <w:lang w:val="fr-FR"/>
        </w:rPr>
        <w:t>Doka</w:t>
      </w:r>
      <w:proofErr w:type="spellEnd"/>
      <w:r w:rsidRPr="0053726D">
        <w:rPr>
          <w:rFonts w:cs="Arial"/>
          <w:sz w:val="20"/>
          <w:szCs w:val="20"/>
          <w:lang w:val="fr-FR"/>
        </w:rPr>
        <w:t xml:space="preserve"> (sauf en cas de dol) est limitée au montant que </w:t>
      </w:r>
      <w:proofErr w:type="spellStart"/>
      <w:r w:rsidRPr="0053726D">
        <w:rPr>
          <w:rFonts w:cs="Arial"/>
          <w:sz w:val="20"/>
          <w:szCs w:val="20"/>
          <w:lang w:val="fr-FR"/>
        </w:rPr>
        <w:t>Doka</w:t>
      </w:r>
      <w:proofErr w:type="spellEnd"/>
      <w:r w:rsidRPr="0053726D">
        <w:rPr>
          <w:rFonts w:cs="Arial"/>
          <w:sz w:val="20"/>
          <w:szCs w:val="20"/>
          <w:lang w:val="fr-FR"/>
        </w:rPr>
        <w:t xml:space="preserve"> a reçu du Client au titre des Services de Solutions Numériques fournis au cours des douz</w:t>
      </w:r>
      <w:r w:rsidR="005D3BB6" w:rsidRPr="0053726D">
        <w:rPr>
          <w:rFonts w:cs="Arial"/>
          <w:sz w:val="20"/>
          <w:szCs w:val="20"/>
          <w:lang w:val="fr-FR"/>
        </w:rPr>
        <w:t>e (12) mo</w:t>
      </w:r>
      <w:r w:rsidRPr="0053726D">
        <w:rPr>
          <w:rFonts w:cs="Arial"/>
          <w:sz w:val="20"/>
          <w:szCs w:val="20"/>
          <w:lang w:val="fr-FR"/>
        </w:rPr>
        <w:t>i</w:t>
      </w:r>
      <w:r w:rsidR="005D3BB6" w:rsidRPr="0053726D">
        <w:rPr>
          <w:rFonts w:cs="Arial"/>
          <w:sz w:val="20"/>
          <w:szCs w:val="20"/>
          <w:lang w:val="fr-FR"/>
        </w:rPr>
        <w:t>s pr</w:t>
      </w:r>
      <w:r w:rsidRPr="0053726D">
        <w:rPr>
          <w:rFonts w:cs="Arial"/>
          <w:sz w:val="20"/>
          <w:szCs w:val="20"/>
          <w:lang w:val="fr-FR"/>
        </w:rPr>
        <w:t>écédant la s</w:t>
      </w:r>
      <w:r w:rsidR="005D3BB6" w:rsidRPr="0053726D">
        <w:rPr>
          <w:rFonts w:cs="Arial"/>
          <w:sz w:val="20"/>
          <w:szCs w:val="20"/>
          <w:lang w:val="fr-FR"/>
        </w:rPr>
        <w:t>ur</w:t>
      </w:r>
      <w:r w:rsidRPr="0053726D">
        <w:rPr>
          <w:rFonts w:cs="Arial"/>
          <w:sz w:val="20"/>
          <w:szCs w:val="20"/>
          <w:lang w:val="fr-FR"/>
        </w:rPr>
        <w:t>v</w:t>
      </w:r>
      <w:r w:rsidR="005D3BB6" w:rsidRPr="0053726D">
        <w:rPr>
          <w:rFonts w:cs="Arial"/>
          <w:sz w:val="20"/>
          <w:szCs w:val="20"/>
          <w:lang w:val="fr-FR"/>
        </w:rPr>
        <w:t>en</w:t>
      </w:r>
      <w:r w:rsidRPr="0053726D">
        <w:rPr>
          <w:rFonts w:cs="Arial"/>
          <w:sz w:val="20"/>
          <w:szCs w:val="20"/>
          <w:lang w:val="fr-FR"/>
        </w:rPr>
        <w:t>an</w:t>
      </w:r>
      <w:r w:rsidR="005D3BB6" w:rsidRPr="0053726D">
        <w:rPr>
          <w:rFonts w:cs="Arial"/>
          <w:sz w:val="20"/>
          <w:szCs w:val="20"/>
          <w:lang w:val="fr-FR"/>
        </w:rPr>
        <w:t xml:space="preserve">ce </w:t>
      </w:r>
      <w:r w:rsidRPr="0053726D">
        <w:rPr>
          <w:rFonts w:cs="Arial"/>
          <w:sz w:val="20"/>
          <w:szCs w:val="20"/>
          <w:lang w:val="fr-FR"/>
        </w:rPr>
        <w:t>du dom</w:t>
      </w:r>
      <w:r w:rsidR="005D3BB6" w:rsidRPr="0053726D">
        <w:rPr>
          <w:rFonts w:cs="Arial"/>
          <w:sz w:val="20"/>
          <w:szCs w:val="20"/>
          <w:lang w:val="fr-FR"/>
        </w:rPr>
        <w:t>mage</w:t>
      </w:r>
      <w:r w:rsidRPr="0053726D">
        <w:rPr>
          <w:rFonts w:cs="Arial"/>
          <w:sz w:val="20"/>
          <w:szCs w:val="20"/>
          <w:lang w:val="fr-FR"/>
        </w:rPr>
        <w:t> </w:t>
      </w:r>
      <w:r w:rsidR="005D3BB6" w:rsidRPr="0053726D">
        <w:rPr>
          <w:rFonts w:cs="Arial"/>
          <w:sz w:val="20"/>
          <w:szCs w:val="20"/>
          <w:lang w:val="fr-FR"/>
        </w:rPr>
        <w:t xml:space="preserve">; </w:t>
      </w:r>
      <w:r w:rsidRPr="0053726D">
        <w:rPr>
          <w:rFonts w:cs="Arial"/>
          <w:sz w:val="20"/>
          <w:szCs w:val="20"/>
          <w:lang w:val="fr-FR"/>
        </w:rPr>
        <w:t>les prestations extérieures aux Solutions Numériques (par exemple fourniture de matériel de coffrage ou d’échafaudage) ne sont pas prises en compte pour le calcul de ce plafond de respons</w:t>
      </w:r>
      <w:r w:rsidR="005D3BB6" w:rsidRPr="0053726D">
        <w:rPr>
          <w:rFonts w:cs="Arial"/>
          <w:sz w:val="20"/>
          <w:szCs w:val="20"/>
          <w:lang w:val="fr-FR"/>
        </w:rPr>
        <w:t>abilit</w:t>
      </w:r>
      <w:r w:rsidRPr="0053726D">
        <w:rPr>
          <w:rFonts w:cs="Arial"/>
          <w:sz w:val="20"/>
          <w:szCs w:val="20"/>
          <w:lang w:val="fr-FR"/>
        </w:rPr>
        <w:t>é.</w:t>
      </w:r>
    </w:p>
    <w:p w14:paraId="2AC02729" w14:textId="4AA4B8ED" w:rsidR="00694CE8" w:rsidRPr="0053726D" w:rsidRDefault="00D131E1" w:rsidP="000003E6">
      <w:pPr>
        <w:pStyle w:val="Paragraphedeliste"/>
        <w:spacing w:before="100" w:beforeAutospacing="1" w:after="100" w:afterAutospacing="1"/>
        <w:ind w:left="0"/>
        <w:rPr>
          <w:rFonts w:cs="Arial"/>
          <w:sz w:val="20"/>
          <w:szCs w:val="20"/>
          <w:lang w:val="fr-FR"/>
        </w:rPr>
      </w:pPr>
      <w:r w:rsidRPr="0053726D">
        <w:rPr>
          <w:rFonts w:cs="Arial"/>
          <w:sz w:val="20"/>
          <w:szCs w:val="20"/>
          <w:lang w:val="fr-FR"/>
        </w:rPr>
        <w:t>Les limitations qui précèdent ne s’appliquent pas à l’indemnisation des dommages corporels ni à la responsabilité obligatoire au titre des dispositions impératives applicables en matière de responsabilité du fait des produits défectueux ; dans ces cas, la responsabilité est régie par les dispositions légales applicables.</w:t>
      </w:r>
    </w:p>
    <w:p w14:paraId="155F9A3B" w14:textId="6239F24C" w:rsidR="00DE649B" w:rsidRPr="0053726D" w:rsidRDefault="00B70302" w:rsidP="00263AB2">
      <w:pPr>
        <w:pStyle w:val="Paragraphedeliste"/>
        <w:numPr>
          <w:ilvl w:val="1"/>
          <w:numId w:val="21"/>
        </w:numPr>
        <w:ind w:left="0" w:hanging="567"/>
        <w:rPr>
          <w:rFonts w:cs="Arial"/>
          <w:sz w:val="20"/>
          <w:szCs w:val="20"/>
          <w:lang w:val="fr-FR"/>
        </w:rPr>
      </w:pPr>
      <w:r w:rsidRPr="00BA3630">
        <w:rPr>
          <w:rFonts w:cs="Arial"/>
          <w:b/>
          <w:bCs/>
          <w:sz w:val="20"/>
          <w:szCs w:val="20"/>
          <w:lang w:val="fr-FR"/>
        </w:rPr>
        <w:t>Auxiliaires</w:t>
      </w:r>
      <w:r w:rsidRPr="0053726D">
        <w:rPr>
          <w:rFonts w:cs="Arial"/>
          <w:sz w:val="20"/>
          <w:szCs w:val="20"/>
          <w:lang w:val="fr-FR"/>
        </w:rPr>
        <w:t xml:space="preserve">. </w:t>
      </w:r>
      <w:proofErr w:type="spellStart"/>
      <w:r w:rsidRPr="0053726D">
        <w:rPr>
          <w:rFonts w:cs="Arial"/>
          <w:sz w:val="20"/>
          <w:szCs w:val="20"/>
          <w:lang w:val="fr-FR"/>
        </w:rPr>
        <w:t>Doka</w:t>
      </w:r>
      <w:proofErr w:type="spellEnd"/>
      <w:r w:rsidRPr="0053726D">
        <w:rPr>
          <w:rFonts w:cs="Arial"/>
          <w:sz w:val="20"/>
          <w:szCs w:val="20"/>
          <w:lang w:val="fr-FR"/>
        </w:rPr>
        <w:t xml:space="preserve"> n’est responsable de la faute de ses auxiliaires que dans la mesure où ceux</w:t>
      </w:r>
      <w:r w:rsidRPr="0053726D">
        <w:rPr>
          <w:rFonts w:cs="Arial"/>
          <w:sz w:val="20"/>
          <w:szCs w:val="20"/>
          <w:lang w:val="fr-FR"/>
        </w:rPr>
        <w:noBreakHyphen/>
        <w:t xml:space="preserve">ci sont intégrés dans son organisation opérationnelle. </w:t>
      </w:r>
      <w:proofErr w:type="spellStart"/>
      <w:r w:rsidRPr="0053726D">
        <w:rPr>
          <w:rFonts w:cs="Arial"/>
          <w:sz w:val="20"/>
          <w:szCs w:val="20"/>
          <w:lang w:val="fr-FR"/>
        </w:rPr>
        <w:t>Doka</w:t>
      </w:r>
      <w:proofErr w:type="spellEnd"/>
      <w:r w:rsidRPr="0053726D">
        <w:rPr>
          <w:rFonts w:cs="Arial"/>
          <w:sz w:val="20"/>
          <w:szCs w:val="20"/>
          <w:lang w:val="fr-FR"/>
        </w:rPr>
        <w:t xml:space="preserve"> n’est en particulier pas responsable des fautes commises par ses fournisseurs ou transporteurs</w:t>
      </w:r>
      <w:r w:rsidR="00AF3FC2" w:rsidRPr="0053726D">
        <w:rPr>
          <w:rFonts w:cs="Arial"/>
          <w:sz w:val="20"/>
          <w:szCs w:val="20"/>
          <w:lang w:val="fr-FR"/>
        </w:rPr>
        <w:t>.</w:t>
      </w:r>
    </w:p>
    <w:p w14:paraId="6987C301" w14:textId="77163D8D" w:rsidR="00DE649B" w:rsidRPr="0053726D" w:rsidRDefault="008E5172" w:rsidP="00263AB2">
      <w:pPr>
        <w:pStyle w:val="Paragraphedeliste"/>
        <w:numPr>
          <w:ilvl w:val="1"/>
          <w:numId w:val="21"/>
        </w:numPr>
        <w:ind w:left="0" w:hanging="567"/>
        <w:rPr>
          <w:rFonts w:cs="Arial"/>
          <w:sz w:val="20"/>
          <w:szCs w:val="20"/>
          <w:lang w:val="fr-FR"/>
        </w:rPr>
      </w:pPr>
      <w:r w:rsidRPr="0053726D">
        <w:rPr>
          <w:rFonts w:cs="Arial"/>
          <w:b/>
          <w:bCs/>
          <w:sz w:val="20"/>
          <w:szCs w:val="20"/>
          <w:lang w:val="fr-FR"/>
        </w:rPr>
        <w:t xml:space="preserve">Réclamations des personnes </w:t>
      </w:r>
      <w:r w:rsidRPr="008166B4">
        <w:rPr>
          <w:rFonts w:cs="Arial"/>
          <w:b/>
          <w:bCs/>
          <w:sz w:val="20"/>
          <w:szCs w:val="20"/>
          <w:lang w:val="fr-FR"/>
        </w:rPr>
        <w:t>ratt</w:t>
      </w:r>
      <w:r w:rsidRPr="00BA3630">
        <w:rPr>
          <w:rFonts w:cs="Arial"/>
          <w:b/>
          <w:bCs/>
          <w:sz w:val="20"/>
          <w:szCs w:val="20"/>
          <w:lang w:val="fr-FR"/>
        </w:rPr>
        <w:t>achées au Client</w:t>
      </w:r>
      <w:r w:rsidRPr="0053726D">
        <w:rPr>
          <w:rFonts w:cs="Arial"/>
          <w:sz w:val="20"/>
          <w:szCs w:val="20"/>
          <w:lang w:val="fr-FR"/>
        </w:rPr>
        <w:t xml:space="preserve">. Seul le Client est </w:t>
      </w:r>
      <w:proofErr w:type="gramStart"/>
      <w:r w:rsidRPr="0053726D">
        <w:rPr>
          <w:rFonts w:cs="Arial"/>
          <w:sz w:val="20"/>
          <w:szCs w:val="20"/>
          <w:lang w:val="fr-FR"/>
        </w:rPr>
        <w:t>partie</w:t>
      </w:r>
      <w:proofErr w:type="gramEnd"/>
      <w:r w:rsidRPr="0053726D">
        <w:rPr>
          <w:rFonts w:cs="Arial"/>
          <w:sz w:val="20"/>
          <w:szCs w:val="20"/>
          <w:lang w:val="fr-FR"/>
        </w:rPr>
        <w:t xml:space="preserve"> contractante de </w:t>
      </w:r>
      <w:proofErr w:type="spellStart"/>
      <w:r w:rsidRPr="0053726D">
        <w:rPr>
          <w:rFonts w:cs="Arial"/>
          <w:sz w:val="20"/>
          <w:szCs w:val="20"/>
          <w:lang w:val="fr-FR"/>
        </w:rPr>
        <w:t>Doka</w:t>
      </w:r>
      <w:proofErr w:type="spellEnd"/>
      <w:r w:rsidRPr="0053726D">
        <w:rPr>
          <w:rFonts w:cs="Arial"/>
          <w:sz w:val="20"/>
          <w:szCs w:val="20"/>
          <w:lang w:val="fr-FR"/>
        </w:rPr>
        <w:t>, à l’exclusion des Utilisateurs Autori</w:t>
      </w:r>
      <w:r w:rsidR="00CA53FE" w:rsidRPr="0053726D">
        <w:rPr>
          <w:rFonts w:cs="Arial"/>
          <w:sz w:val="20"/>
          <w:szCs w:val="20"/>
          <w:lang w:val="fr-FR"/>
        </w:rPr>
        <w:t>s</w:t>
      </w:r>
      <w:r w:rsidRPr="0053726D">
        <w:rPr>
          <w:rFonts w:cs="Arial"/>
          <w:sz w:val="20"/>
          <w:szCs w:val="20"/>
          <w:lang w:val="fr-FR"/>
        </w:rPr>
        <w:t xml:space="preserve">és, </w:t>
      </w:r>
      <w:r w:rsidR="00004428" w:rsidRPr="0053726D">
        <w:rPr>
          <w:rFonts w:cs="Arial"/>
          <w:sz w:val="20"/>
          <w:szCs w:val="20"/>
          <w:lang w:val="fr-FR"/>
        </w:rPr>
        <w:t>A</w:t>
      </w:r>
      <w:r w:rsidRPr="0053726D">
        <w:rPr>
          <w:rFonts w:cs="Arial"/>
          <w:sz w:val="20"/>
          <w:szCs w:val="20"/>
          <w:lang w:val="fr-FR"/>
        </w:rPr>
        <w:t xml:space="preserve">dministrateurs, salariés du Client ou autres personnes utilisant les Services dans la sphère du Client. Le Client garantit et indemnise donc </w:t>
      </w:r>
      <w:proofErr w:type="spellStart"/>
      <w:r w:rsidRPr="0053726D">
        <w:rPr>
          <w:rFonts w:cs="Arial"/>
          <w:sz w:val="20"/>
          <w:szCs w:val="20"/>
          <w:lang w:val="fr-FR"/>
        </w:rPr>
        <w:t>Doka</w:t>
      </w:r>
      <w:proofErr w:type="spellEnd"/>
      <w:r w:rsidRPr="0053726D">
        <w:rPr>
          <w:rFonts w:cs="Arial"/>
          <w:sz w:val="20"/>
          <w:szCs w:val="20"/>
          <w:lang w:val="fr-FR"/>
        </w:rPr>
        <w:t xml:space="preserve"> de toute réclamation que ces personnes pourraient formuler directement à l’encontre de </w:t>
      </w:r>
      <w:proofErr w:type="spellStart"/>
      <w:r w:rsidRPr="0053726D">
        <w:rPr>
          <w:rFonts w:cs="Arial"/>
          <w:sz w:val="20"/>
          <w:szCs w:val="20"/>
          <w:lang w:val="fr-FR"/>
        </w:rPr>
        <w:t>Doka</w:t>
      </w:r>
      <w:proofErr w:type="spellEnd"/>
      <w:r w:rsidRPr="0053726D">
        <w:rPr>
          <w:rFonts w:cs="Arial"/>
          <w:sz w:val="20"/>
          <w:szCs w:val="20"/>
          <w:lang w:val="fr-FR"/>
        </w:rPr>
        <w:t xml:space="preserve"> en lien avec l’utilisation des </w:t>
      </w:r>
      <w:r w:rsidR="00B91209" w:rsidRPr="0053726D">
        <w:rPr>
          <w:rFonts w:cs="Arial"/>
          <w:sz w:val="20"/>
          <w:szCs w:val="20"/>
          <w:lang w:val="fr-FR"/>
        </w:rPr>
        <w:t>S</w:t>
      </w:r>
      <w:r w:rsidRPr="0053726D">
        <w:rPr>
          <w:rFonts w:cs="Arial"/>
          <w:sz w:val="20"/>
          <w:szCs w:val="20"/>
          <w:lang w:val="fr-FR"/>
        </w:rPr>
        <w:t>ervices</w:t>
      </w:r>
      <w:r w:rsidR="00D87241" w:rsidRPr="0053726D">
        <w:rPr>
          <w:rFonts w:cs="Arial"/>
          <w:sz w:val="20"/>
          <w:szCs w:val="20"/>
          <w:lang w:val="fr-FR"/>
        </w:rPr>
        <w:t>.</w:t>
      </w:r>
    </w:p>
    <w:p w14:paraId="02C03952" w14:textId="2A5EB6A0" w:rsidR="00AF3FC2" w:rsidRPr="0053726D" w:rsidRDefault="007D5C07" w:rsidP="00263AB2">
      <w:pPr>
        <w:pStyle w:val="Paragraphedeliste"/>
        <w:numPr>
          <w:ilvl w:val="1"/>
          <w:numId w:val="21"/>
        </w:numPr>
        <w:ind w:left="0" w:hanging="567"/>
        <w:rPr>
          <w:rFonts w:cs="Arial"/>
          <w:sz w:val="20"/>
          <w:szCs w:val="20"/>
          <w:lang w:val="fr-FR"/>
        </w:rPr>
      </w:pPr>
      <w:r w:rsidRPr="00BA3630">
        <w:rPr>
          <w:rFonts w:cs="Arial"/>
          <w:b/>
          <w:bCs/>
          <w:color w:val="000000"/>
          <w:sz w:val="20"/>
          <w:szCs w:val="20"/>
          <w:lang w:val="fr-FR"/>
        </w:rPr>
        <w:t>Transmission des limitations de responsabilité</w:t>
      </w:r>
      <w:r w:rsidRPr="0053726D">
        <w:rPr>
          <w:rFonts w:cs="Arial"/>
          <w:color w:val="000000"/>
          <w:sz w:val="20"/>
          <w:szCs w:val="20"/>
          <w:lang w:val="fr-FR"/>
        </w:rPr>
        <w:t>. Le Client</w:t>
      </w:r>
      <w:r w:rsidR="008E5172" w:rsidRPr="0053726D">
        <w:rPr>
          <w:rFonts w:cs="Arial"/>
          <w:sz w:val="20"/>
          <w:szCs w:val="20"/>
          <w:lang w:val="fr-FR"/>
        </w:rPr>
        <w:t xml:space="preserve"> est tenu d’imposer intégralement les limitations de responsabilité prévues par les présentes </w:t>
      </w:r>
      <w:r w:rsidRPr="0053726D">
        <w:rPr>
          <w:rFonts w:cs="Arial"/>
          <w:color w:val="000000"/>
          <w:sz w:val="20"/>
          <w:szCs w:val="20"/>
          <w:lang w:val="fr-FR"/>
        </w:rPr>
        <w:t>CG</w:t>
      </w:r>
      <w:r w:rsidR="008166B4">
        <w:rPr>
          <w:rFonts w:cs="Arial"/>
          <w:color w:val="000000"/>
          <w:sz w:val="20"/>
          <w:szCs w:val="20"/>
          <w:lang w:val="fr-FR"/>
        </w:rPr>
        <w:t>-</w:t>
      </w:r>
      <w:r w:rsidRPr="0053726D">
        <w:rPr>
          <w:rFonts w:cs="Arial"/>
          <w:color w:val="000000"/>
          <w:sz w:val="20"/>
          <w:szCs w:val="20"/>
          <w:lang w:val="fr-FR"/>
        </w:rPr>
        <w:t>SD</w:t>
      </w:r>
      <w:r w:rsidR="008E5172" w:rsidRPr="0053726D">
        <w:rPr>
          <w:rFonts w:cs="Arial"/>
          <w:sz w:val="20"/>
          <w:szCs w:val="20"/>
          <w:lang w:val="fr-FR"/>
        </w:rPr>
        <w:t xml:space="preserve"> – avec obligation de les répercuter à son tour – à ses propres clients. </w:t>
      </w:r>
      <w:proofErr w:type="spellStart"/>
      <w:r w:rsidR="008E5172" w:rsidRPr="0053726D">
        <w:rPr>
          <w:rFonts w:cs="Arial"/>
          <w:sz w:val="20"/>
          <w:szCs w:val="20"/>
          <w:lang w:val="fr-FR"/>
        </w:rPr>
        <w:t>Doka</w:t>
      </w:r>
      <w:proofErr w:type="spellEnd"/>
      <w:r w:rsidR="008E5172" w:rsidRPr="0053726D">
        <w:rPr>
          <w:rFonts w:cs="Arial"/>
          <w:sz w:val="20"/>
          <w:szCs w:val="20"/>
          <w:lang w:val="fr-FR"/>
        </w:rPr>
        <w:t xml:space="preserve"> ne répond donc, au titre de toute réclamation de tiers, que dans les limites prévues par les présentes </w:t>
      </w:r>
      <w:r w:rsidRPr="0053726D">
        <w:rPr>
          <w:rFonts w:cs="Arial"/>
          <w:color w:val="000000"/>
          <w:sz w:val="20"/>
          <w:szCs w:val="20"/>
          <w:lang w:val="fr-FR"/>
        </w:rPr>
        <w:t>CG</w:t>
      </w:r>
      <w:r w:rsidR="008166B4">
        <w:rPr>
          <w:rFonts w:cs="Arial"/>
          <w:color w:val="000000"/>
          <w:sz w:val="20"/>
          <w:szCs w:val="20"/>
          <w:lang w:val="fr-FR"/>
        </w:rPr>
        <w:t>-</w:t>
      </w:r>
      <w:r w:rsidRPr="0053726D">
        <w:rPr>
          <w:rFonts w:cs="Arial"/>
          <w:color w:val="000000"/>
          <w:sz w:val="20"/>
          <w:szCs w:val="20"/>
          <w:lang w:val="fr-FR"/>
        </w:rPr>
        <w:t>SD.</w:t>
      </w:r>
    </w:p>
    <w:p w14:paraId="5ECA1C04" w14:textId="77777777" w:rsidR="004711E3" w:rsidRPr="0053726D" w:rsidRDefault="004711E3" w:rsidP="00263AB2">
      <w:pPr>
        <w:ind w:hanging="567"/>
        <w:rPr>
          <w:rFonts w:cs="Arial"/>
          <w:sz w:val="20"/>
          <w:szCs w:val="20"/>
          <w:lang w:val="fr-FR"/>
        </w:rPr>
      </w:pPr>
    </w:p>
    <w:p w14:paraId="2363C1B4" w14:textId="69DF92F2" w:rsidR="00AF3FC2" w:rsidRPr="000003E6" w:rsidRDefault="00AF3FC2" w:rsidP="00E3260C">
      <w:pPr>
        <w:pStyle w:val="Paragraphedeliste"/>
        <w:numPr>
          <w:ilvl w:val="0"/>
          <w:numId w:val="21"/>
        </w:numPr>
        <w:ind w:left="0" w:hanging="567"/>
        <w:rPr>
          <w:rFonts w:cs="Arial"/>
          <w:b/>
          <w:bCs/>
          <w:sz w:val="20"/>
          <w:szCs w:val="20"/>
          <w:lang w:val="de-AT"/>
        </w:rPr>
      </w:pPr>
      <w:proofErr w:type="spellStart"/>
      <w:r w:rsidRPr="00762D70">
        <w:rPr>
          <w:rFonts w:cs="Arial"/>
          <w:b/>
          <w:sz w:val="20"/>
          <w:szCs w:val="20"/>
        </w:rPr>
        <w:t>Cybers</w:t>
      </w:r>
      <w:r>
        <w:rPr>
          <w:rFonts w:cs="Arial"/>
          <w:b/>
          <w:sz w:val="20"/>
          <w:szCs w:val="20"/>
        </w:rPr>
        <w:t>é</w:t>
      </w:r>
      <w:r w:rsidRPr="00762D70">
        <w:rPr>
          <w:rFonts w:cs="Arial"/>
          <w:b/>
          <w:sz w:val="20"/>
          <w:szCs w:val="20"/>
        </w:rPr>
        <w:t>curit</w:t>
      </w:r>
      <w:r>
        <w:rPr>
          <w:rFonts w:cs="Arial"/>
          <w:b/>
          <w:sz w:val="20"/>
          <w:szCs w:val="20"/>
        </w:rPr>
        <w:t>é</w:t>
      </w:r>
      <w:proofErr w:type="spellEnd"/>
    </w:p>
    <w:p w14:paraId="345C22F5" w14:textId="77777777" w:rsidR="000003E6" w:rsidRPr="00762D70" w:rsidRDefault="000003E6" w:rsidP="000003E6">
      <w:pPr>
        <w:pStyle w:val="Paragraphedeliste"/>
        <w:ind w:left="0"/>
        <w:rPr>
          <w:rFonts w:cs="Arial"/>
          <w:b/>
          <w:bCs/>
          <w:sz w:val="20"/>
          <w:szCs w:val="20"/>
          <w:lang w:val="de-AT"/>
        </w:rPr>
      </w:pPr>
    </w:p>
    <w:p w14:paraId="189F69C9" w14:textId="562DDE05" w:rsidR="00DE649B" w:rsidRPr="0053726D" w:rsidRDefault="00171137" w:rsidP="00E3260C">
      <w:pPr>
        <w:pStyle w:val="Paragraphedeliste"/>
        <w:numPr>
          <w:ilvl w:val="1"/>
          <w:numId w:val="21"/>
        </w:numPr>
        <w:ind w:left="0" w:hanging="567"/>
        <w:rPr>
          <w:rFonts w:cs="Arial"/>
          <w:sz w:val="20"/>
          <w:szCs w:val="20"/>
          <w:lang w:val="fr-FR"/>
        </w:rPr>
      </w:pPr>
      <w:r w:rsidRPr="0053726D">
        <w:rPr>
          <w:rFonts w:cs="Arial"/>
          <w:b/>
          <w:bCs/>
          <w:sz w:val="20"/>
          <w:szCs w:val="20"/>
          <w:lang w:val="fr-FR"/>
        </w:rPr>
        <w:t xml:space="preserve">Mesures de </w:t>
      </w:r>
      <w:r w:rsidRPr="008166B4">
        <w:rPr>
          <w:rFonts w:cs="Arial"/>
          <w:b/>
          <w:bCs/>
          <w:sz w:val="20"/>
          <w:szCs w:val="20"/>
          <w:lang w:val="fr-FR"/>
        </w:rPr>
        <w:t>sécurit</w:t>
      </w:r>
      <w:r w:rsidRPr="00BA3630">
        <w:rPr>
          <w:rFonts w:cs="Arial"/>
          <w:b/>
          <w:bCs/>
          <w:sz w:val="20"/>
          <w:szCs w:val="20"/>
          <w:lang w:val="fr-FR"/>
        </w:rPr>
        <w:t>é informatique appropriées</w:t>
      </w:r>
      <w:r w:rsidRPr="0053726D">
        <w:rPr>
          <w:rFonts w:cs="Arial"/>
          <w:sz w:val="20"/>
          <w:szCs w:val="20"/>
          <w:lang w:val="fr-FR"/>
        </w:rPr>
        <w:t xml:space="preserve">. Dans le cadre de l’utilisation des Services, le Client est seul responsable de la mise en place et du maintien, dans sa sphère, d’un concept de sécurité informatique conforme à l’état de l’art. Le Client s’engage en particulier à protéger ses moyens informatiques pertinents (y compris matériels, logiciels, systèmes informatiques, réseaux, applications Internet, applications cloud, interfaces, etc.) contre les incidents de sécurité informatique au moyen de mesures techniques et organisationnelles appropriées. Cela inclut notamment, sans s’y limiter, l’installation immédiate des Mises à jour disponibles, l’utilisation des dernières versions de produits, le respect des consignes de </w:t>
      </w:r>
      <w:r w:rsidRPr="0053726D">
        <w:rPr>
          <w:rFonts w:cs="Arial"/>
          <w:sz w:val="20"/>
          <w:szCs w:val="20"/>
          <w:lang w:val="fr-FR"/>
        </w:rPr>
        <w:lastRenderedPageBreak/>
        <w:t>sécurité, l’installation de correctifs, la formation des salariés et la mise en œuvre d’autres mesures connexes</w:t>
      </w:r>
      <w:r w:rsidR="00AF3FC2" w:rsidRPr="0053726D">
        <w:rPr>
          <w:rFonts w:cs="Arial"/>
          <w:sz w:val="20"/>
          <w:szCs w:val="20"/>
          <w:lang w:val="fr-FR"/>
        </w:rPr>
        <w:t>.</w:t>
      </w:r>
    </w:p>
    <w:p w14:paraId="4B1D04BE" w14:textId="34CD9B58" w:rsidR="00AF3FC2" w:rsidRPr="0053726D" w:rsidRDefault="00171137" w:rsidP="00E3260C">
      <w:pPr>
        <w:pStyle w:val="Paragraphedeliste"/>
        <w:numPr>
          <w:ilvl w:val="1"/>
          <w:numId w:val="21"/>
        </w:numPr>
        <w:ind w:left="0" w:hanging="567"/>
        <w:rPr>
          <w:rFonts w:cs="Arial"/>
          <w:sz w:val="20"/>
          <w:szCs w:val="20"/>
          <w:lang w:val="fr-FR"/>
        </w:rPr>
      </w:pPr>
      <w:r w:rsidRPr="00130C85">
        <w:rPr>
          <w:rFonts w:cs="Arial"/>
          <w:b/>
          <w:bCs/>
          <w:sz w:val="20"/>
          <w:szCs w:val="20"/>
          <w:lang w:val="fr-FR"/>
        </w:rPr>
        <w:t>I</w:t>
      </w:r>
      <w:r w:rsidRPr="00BA3630">
        <w:rPr>
          <w:rFonts w:cs="Arial"/>
          <w:b/>
          <w:bCs/>
          <w:sz w:val="20"/>
          <w:szCs w:val="20"/>
          <w:lang w:val="fr-FR"/>
        </w:rPr>
        <w:t>ncidents de sécurité informatique</w:t>
      </w:r>
      <w:r w:rsidRPr="0053726D">
        <w:rPr>
          <w:rFonts w:cs="Arial"/>
          <w:sz w:val="20"/>
          <w:szCs w:val="20"/>
          <w:lang w:val="fr-FR"/>
        </w:rPr>
        <w:t xml:space="preserve">. Si le Client a connaissance d’un incident de sécurité informatique possible et qu’il ne peut être exclu avec certitude que la sécurité de l’infrastructure informatique ou des données de </w:t>
      </w:r>
      <w:proofErr w:type="spellStart"/>
      <w:r w:rsidRPr="0053726D">
        <w:rPr>
          <w:rFonts w:cs="Arial"/>
          <w:sz w:val="20"/>
          <w:szCs w:val="20"/>
          <w:lang w:val="fr-FR"/>
        </w:rPr>
        <w:t>Doka</w:t>
      </w:r>
      <w:proofErr w:type="spellEnd"/>
      <w:r w:rsidRPr="0053726D">
        <w:rPr>
          <w:rFonts w:cs="Arial"/>
          <w:sz w:val="20"/>
          <w:szCs w:val="20"/>
          <w:lang w:val="fr-FR"/>
        </w:rPr>
        <w:t xml:space="preserve"> est ou pourrait être affectée, le Client doit informer </w:t>
      </w:r>
      <w:proofErr w:type="spellStart"/>
      <w:r w:rsidRPr="0053726D">
        <w:rPr>
          <w:rFonts w:cs="Arial"/>
          <w:sz w:val="20"/>
          <w:szCs w:val="20"/>
          <w:lang w:val="fr-FR"/>
        </w:rPr>
        <w:t>Doka</w:t>
      </w:r>
      <w:proofErr w:type="spellEnd"/>
      <w:r w:rsidRPr="0053726D">
        <w:rPr>
          <w:rFonts w:cs="Arial"/>
          <w:sz w:val="20"/>
          <w:szCs w:val="20"/>
          <w:lang w:val="fr-FR"/>
        </w:rPr>
        <w:t xml:space="preserve"> sans délai de cet incident. La notification doit décrire de manière compréhensible la cause possible et la nature de l’incident de sécurité informatique et contenir des informations appropriées sur les effets attendus sur l’infrastructure informatique et les données de </w:t>
      </w:r>
      <w:proofErr w:type="spellStart"/>
      <w:r w:rsidRPr="0053726D">
        <w:rPr>
          <w:rFonts w:cs="Arial"/>
          <w:sz w:val="20"/>
          <w:szCs w:val="20"/>
          <w:lang w:val="fr-FR"/>
        </w:rPr>
        <w:t>Doka</w:t>
      </w:r>
      <w:proofErr w:type="spellEnd"/>
      <w:r w:rsidRPr="0053726D">
        <w:rPr>
          <w:rFonts w:cs="Arial"/>
          <w:sz w:val="20"/>
          <w:szCs w:val="20"/>
          <w:lang w:val="fr-FR"/>
        </w:rPr>
        <w:t xml:space="preserve">. Par la suite, le Client fournit à </w:t>
      </w:r>
      <w:proofErr w:type="spellStart"/>
      <w:r w:rsidRPr="0053726D">
        <w:rPr>
          <w:rFonts w:cs="Arial"/>
          <w:sz w:val="20"/>
          <w:szCs w:val="20"/>
          <w:lang w:val="fr-FR"/>
        </w:rPr>
        <w:t>Doka</w:t>
      </w:r>
      <w:proofErr w:type="spellEnd"/>
      <w:r w:rsidRPr="0053726D">
        <w:rPr>
          <w:rFonts w:cs="Arial"/>
          <w:sz w:val="20"/>
          <w:szCs w:val="20"/>
          <w:lang w:val="fr-FR"/>
        </w:rPr>
        <w:t xml:space="preserve"> toute l’assistance nécessaire pour analyser et remédier à l’incident (y compris des mises à jour régulières sur l’état des mesures correctives). Le Client est en tout état de cause tenu de prendre toutes les mesures raisonnables pour prévenir ou limiter les effets de l’incident de sécurité sur l’infrastructure informatique et les données de </w:t>
      </w:r>
      <w:proofErr w:type="spellStart"/>
      <w:r w:rsidRPr="0053726D">
        <w:rPr>
          <w:rFonts w:cs="Arial"/>
          <w:sz w:val="20"/>
          <w:szCs w:val="20"/>
          <w:lang w:val="fr-FR"/>
        </w:rPr>
        <w:t>Doka</w:t>
      </w:r>
      <w:proofErr w:type="spellEnd"/>
      <w:r w:rsidR="00AF3FC2" w:rsidRPr="0053726D">
        <w:rPr>
          <w:rFonts w:cs="Arial"/>
          <w:sz w:val="20"/>
          <w:szCs w:val="20"/>
          <w:lang w:val="fr-FR"/>
        </w:rPr>
        <w:t>.</w:t>
      </w:r>
    </w:p>
    <w:p w14:paraId="27B2C3F0" w14:textId="77777777" w:rsidR="004711E3" w:rsidRPr="0053726D" w:rsidRDefault="004711E3" w:rsidP="004711E3">
      <w:pPr>
        <w:rPr>
          <w:rFonts w:cs="Arial"/>
          <w:sz w:val="20"/>
          <w:szCs w:val="20"/>
          <w:lang w:val="fr-FR"/>
        </w:rPr>
      </w:pPr>
    </w:p>
    <w:p w14:paraId="334BD8FF" w14:textId="5AD255D7" w:rsidR="00AF3FC2" w:rsidRDefault="002D1353" w:rsidP="00E3260C">
      <w:pPr>
        <w:pStyle w:val="Paragraphedeliste"/>
        <w:numPr>
          <w:ilvl w:val="0"/>
          <w:numId w:val="21"/>
        </w:numPr>
        <w:ind w:left="0" w:hanging="567"/>
        <w:rPr>
          <w:rFonts w:cs="Arial"/>
          <w:b/>
          <w:bCs/>
          <w:sz w:val="20"/>
          <w:szCs w:val="20"/>
          <w:lang w:val="en-US"/>
        </w:rPr>
      </w:pPr>
      <w:proofErr w:type="spellStart"/>
      <w:r w:rsidRPr="00FD38F5">
        <w:rPr>
          <w:rFonts w:cs="Arial"/>
          <w:b/>
          <w:sz w:val="20"/>
          <w:szCs w:val="20"/>
          <w:lang w:val="en-US"/>
        </w:rPr>
        <w:t>Confidentialit</w:t>
      </w:r>
      <w:r w:rsidRPr="00FD38F5">
        <w:rPr>
          <w:rFonts w:cs="Arial"/>
          <w:b/>
          <w:bCs/>
          <w:sz w:val="20"/>
          <w:szCs w:val="20"/>
          <w:lang w:val="en-US"/>
        </w:rPr>
        <w:t>é</w:t>
      </w:r>
      <w:proofErr w:type="spellEnd"/>
      <w:r w:rsidRPr="00FD38F5">
        <w:rPr>
          <w:rFonts w:cs="Arial"/>
          <w:b/>
          <w:bCs/>
          <w:sz w:val="20"/>
          <w:szCs w:val="20"/>
          <w:lang w:val="en-US"/>
        </w:rPr>
        <w:t xml:space="preserve"> et protection des données</w:t>
      </w:r>
    </w:p>
    <w:p w14:paraId="53675B86" w14:textId="77777777" w:rsidR="000003E6" w:rsidRPr="00FD38F5" w:rsidRDefault="000003E6" w:rsidP="000003E6">
      <w:pPr>
        <w:pStyle w:val="Paragraphedeliste"/>
        <w:ind w:left="0"/>
        <w:rPr>
          <w:rFonts w:cs="Arial"/>
          <w:b/>
          <w:bCs/>
          <w:sz w:val="20"/>
          <w:szCs w:val="20"/>
          <w:lang w:val="en-US"/>
        </w:rPr>
      </w:pPr>
    </w:p>
    <w:p w14:paraId="214D6BD7" w14:textId="5DD9CFD6" w:rsidR="00DE649B" w:rsidRPr="0053726D" w:rsidRDefault="00120A41" w:rsidP="00E3260C">
      <w:pPr>
        <w:pStyle w:val="Paragraphedeliste"/>
        <w:numPr>
          <w:ilvl w:val="1"/>
          <w:numId w:val="21"/>
        </w:numPr>
        <w:ind w:left="0" w:hanging="567"/>
        <w:rPr>
          <w:rFonts w:cs="Arial"/>
          <w:sz w:val="20"/>
          <w:szCs w:val="20"/>
          <w:lang w:val="fr-FR"/>
        </w:rPr>
      </w:pPr>
      <w:bookmarkStart w:id="34" w:name="_Ref15301679"/>
      <w:bookmarkStart w:id="35" w:name="_Ref20311957"/>
      <w:r w:rsidRPr="0053726D">
        <w:rPr>
          <w:rFonts w:cs="Arial"/>
          <w:b/>
          <w:bCs/>
          <w:sz w:val="20"/>
          <w:szCs w:val="20"/>
          <w:lang w:val="fr-FR"/>
        </w:rPr>
        <w:t>Confidentialité</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Sans préjudice des droits d’utilisation des données convenus, les Parties s’engagent à garder strictement confidentielles toutes les Informations Confidentielles qui leur sont communiquées dans le cadre de la relation contractuelle et de prestation existante et à ne pas les rendre accessibles à des tiers. L’obligation de confidentialité demeure en vigueur sans limitation de durée après la fin du Contrat (ou tant qu’aucune circonstance exceptionnelle au sens du point 13.2 ne survient). Le Client impose également cette obligation par écrit à ses salariés et Utilisateurs Autorisés et fournit à </w:t>
      </w:r>
      <w:proofErr w:type="spellStart"/>
      <w:r w:rsidRPr="0053726D">
        <w:rPr>
          <w:rFonts w:cs="Arial"/>
          <w:sz w:val="20"/>
          <w:szCs w:val="20"/>
          <w:lang w:val="fr-FR"/>
        </w:rPr>
        <w:t>Doka</w:t>
      </w:r>
      <w:proofErr w:type="spellEnd"/>
      <w:r w:rsidRPr="0053726D">
        <w:rPr>
          <w:rFonts w:cs="Arial"/>
          <w:sz w:val="20"/>
          <w:szCs w:val="20"/>
          <w:lang w:val="fr-FR"/>
        </w:rPr>
        <w:t>, sur demande, la preuve de cette imposition</w:t>
      </w:r>
      <w:r w:rsidR="00AF3FC2" w:rsidRPr="0053726D">
        <w:rPr>
          <w:rFonts w:cs="Arial"/>
          <w:sz w:val="20"/>
          <w:szCs w:val="20"/>
          <w:lang w:val="fr-FR"/>
        </w:rPr>
        <w:t>.</w:t>
      </w:r>
      <w:bookmarkStart w:id="36" w:name="_Ref155959387"/>
    </w:p>
    <w:p w14:paraId="45344D73" w14:textId="4D9AF8A8" w:rsidR="00DE649B" w:rsidRPr="0053726D" w:rsidRDefault="00120A41" w:rsidP="00E3260C">
      <w:pPr>
        <w:pStyle w:val="Paragraphedeliste"/>
        <w:numPr>
          <w:ilvl w:val="1"/>
          <w:numId w:val="21"/>
        </w:numPr>
        <w:ind w:left="0" w:hanging="567"/>
        <w:rPr>
          <w:rFonts w:cs="Arial"/>
          <w:sz w:val="20"/>
          <w:szCs w:val="20"/>
          <w:lang w:val="fr-FR"/>
        </w:rPr>
      </w:pPr>
      <w:r w:rsidRPr="0053726D">
        <w:rPr>
          <w:rFonts w:cs="Arial"/>
          <w:b/>
          <w:bCs/>
          <w:sz w:val="20"/>
          <w:szCs w:val="20"/>
          <w:lang w:val="fr-FR"/>
        </w:rPr>
        <w:t>Exceptions</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Aucune obligation de confidentialité n’existe si : (a) l’autre Partie consent par écrit à la divulgation ; (b) la divulgation est nécessaire en vertu d’une décision de justice ou d’un ordre administratif ayant force obligatoire ; (c) l’information est anodine ou généralement connue ; ou (d) l’information était déjà connue de la Partie concernée avant la conclusion du Contrat sans obligation de confidentialité. La charge de la preuve de l’existence de l’une des exceptions susvisées incombe à la Partie qui divulgue l’information</w:t>
      </w:r>
      <w:r w:rsidR="00AF3FC2" w:rsidRPr="0053726D">
        <w:rPr>
          <w:rFonts w:cs="Arial"/>
          <w:sz w:val="20"/>
          <w:szCs w:val="20"/>
          <w:lang w:val="fr-FR"/>
        </w:rPr>
        <w:t>.</w:t>
      </w:r>
      <w:bookmarkEnd w:id="34"/>
      <w:bookmarkEnd w:id="35"/>
      <w:bookmarkEnd w:id="36"/>
    </w:p>
    <w:p w14:paraId="6C4F970F" w14:textId="316DDFEB" w:rsidR="00AF3FC2" w:rsidRPr="0053726D" w:rsidRDefault="00AB1B5B" w:rsidP="00E3260C">
      <w:pPr>
        <w:pStyle w:val="Paragraphedeliste"/>
        <w:numPr>
          <w:ilvl w:val="1"/>
          <w:numId w:val="21"/>
        </w:numPr>
        <w:ind w:left="0" w:hanging="567"/>
        <w:rPr>
          <w:rFonts w:cs="Arial"/>
          <w:sz w:val="20"/>
          <w:szCs w:val="20"/>
          <w:lang w:val="fr-FR"/>
        </w:rPr>
      </w:pPr>
      <w:r w:rsidRPr="0053726D">
        <w:rPr>
          <w:rFonts w:cs="Arial"/>
          <w:b/>
          <w:bCs/>
          <w:sz w:val="20"/>
          <w:szCs w:val="20"/>
          <w:lang w:val="fr-FR"/>
        </w:rPr>
        <w:t>Protection</w:t>
      </w:r>
      <w:r w:rsidRPr="0053726D">
        <w:rPr>
          <w:rFonts w:cs="Arial"/>
          <w:sz w:val="20"/>
          <w:szCs w:val="20"/>
          <w:lang w:val="fr-FR"/>
        </w:rPr>
        <w:t xml:space="preserve"> des données. Les Parties sont tenues de respecter, chacune dans sa sphère de responsabilité, l’ensemble des lois applicables en matière de protection des données (y compris le RGPD) dans le cadre de l’exécution du Contrat. Les traitements pertinents de données à caractère personnel effectués par </w:t>
      </w:r>
      <w:proofErr w:type="spellStart"/>
      <w:r w:rsidRPr="0053726D">
        <w:rPr>
          <w:rFonts w:cs="Arial"/>
          <w:sz w:val="20"/>
          <w:szCs w:val="20"/>
          <w:lang w:val="fr-FR"/>
        </w:rPr>
        <w:t>Doka</w:t>
      </w:r>
      <w:proofErr w:type="spellEnd"/>
      <w:r w:rsidRPr="0053726D">
        <w:rPr>
          <w:rFonts w:cs="Arial"/>
          <w:sz w:val="20"/>
          <w:szCs w:val="20"/>
          <w:lang w:val="fr-FR"/>
        </w:rPr>
        <w:t xml:space="preserve"> en qualité de responsable du traitement (art. 4, point 7, RGPD) sont décrits dans la politique de confidentialité de </w:t>
      </w:r>
      <w:proofErr w:type="spellStart"/>
      <w:r w:rsidRPr="0053726D">
        <w:rPr>
          <w:rFonts w:cs="Arial"/>
          <w:sz w:val="20"/>
          <w:szCs w:val="20"/>
          <w:lang w:val="fr-FR"/>
        </w:rPr>
        <w:t>Doka</w:t>
      </w:r>
      <w:proofErr w:type="spellEnd"/>
      <w:r w:rsidRPr="0053726D">
        <w:rPr>
          <w:rFonts w:cs="Arial"/>
          <w:sz w:val="20"/>
          <w:szCs w:val="20"/>
          <w:lang w:val="fr-FR"/>
        </w:rPr>
        <w:t xml:space="preserve">, dont la version en vigueur peut être consultée sur le site Internet de </w:t>
      </w:r>
      <w:proofErr w:type="spellStart"/>
      <w:r w:rsidRPr="0053726D">
        <w:rPr>
          <w:rFonts w:cs="Arial"/>
          <w:sz w:val="20"/>
          <w:szCs w:val="20"/>
          <w:lang w:val="fr-FR"/>
        </w:rPr>
        <w:t>Doka</w:t>
      </w:r>
      <w:proofErr w:type="spellEnd"/>
      <w:r w:rsidRPr="0053726D">
        <w:rPr>
          <w:rFonts w:cs="Arial"/>
          <w:sz w:val="20"/>
          <w:szCs w:val="20"/>
          <w:lang w:val="fr-FR"/>
        </w:rPr>
        <w:t xml:space="preserve"> (par exemple https://www.doka.com) ou à un autre emplacement approprié (par exemple en annexe à l’Offre, dans l’application utilisateur, etc.) ; le Client porte cette politique de confidentialité à la connaissance de toutes les personnes physiques qu’il emploie dans le cadre de la relation contractuelle. Si des accords complémentaires sont nécessaires pour se conformer au droit applicable en matière de protection des données (par exemple des contrats de sous</w:t>
      </w:r>
      <w:r w:rsidRPr="0053726D">
        <w:rPr>
          <w:rFonts w:cs="Arial"/>
          <w:sz w:val="20"/>
          <w:szCs w:val="20"/>
          <w:lang w:val="fr-FR"/>
        </w:rPr>
        <w:noBreakHyphen/>
        <w:t>traitance au sens de l’art. 28 RGPD), les Parties les concluront séparément en temps utile (c’est</w:t>
      </w:r>
      <w:r w:rsidRPr="0053726D">
        <w:rPr>
          <w:rFonts w:cs="Arial"/>
          <w:sz w:val="20"/>
          <w:szCs w:val="20"/>
          <w:lang w:val="fr-FR"/>
        </w:rPr>
        <w:noBreakHyphen/>
        <w:t>à</w:t>
      </w:r>
      <w:r w:rsidRPr="0053726D">
        <w:rPr>
          <w:rFonts w:cs="Arial"/>
          <w:sz w:val="20"/>
          <w:szCs w:val="20"/>
          <w:lang w:val="fr-FR"/>
        </w:rPr>
        <w:noBreakHyphen/>
        <w:t>dire avant tout échange de données pertinent)</w:t>
      </w:r>
      <w:r w:rsidR="00AF3FC2" w:rsidRPr="0053726D">
        <w:rPr>
          <w:rFonts w:cs="Arial"/>
          <w:sz w:val="20"/>
          <w:szCs w:val="20"/>
          <w:lang w:val="fr-FR"/>
        </w:rPr>
        <w:t>.</w:t>
      </w:r>
    </w:p>
    <w:p w14:paraId="64C8DA70" w14:textId="77777777" w:rsidR="004711E3" w:rsidRPr="0053726D" w:rsidRDefault="004711E3" w:rsidP="00F910E0">
      <w:pPr>
        <w:ind w:hanging="709"/>
        <w:rPr>
          <w:rFonts w:cs="Arial"/>
          <w:sz w:val="20"/>
          <w:szCs w:val="20"/>
          <w:lang w:val="fr-FR"/>
        </w:rPr>
      </w:pPr>
    </w:p>
    <w:p w14:paraId="44630B5E" w14:textId="71853CD7" w:rsidR="00AF3FC2" w:rsidRDefault="003558F7" w:rsidP="00E3260C">
      <w:pPr>
        <w:pStyle w:val="Paragraphedeliste"/>
        <w:numPr>
          <w:ilvl w:val="0"/>
          <w:numId w:val="21"/>
        </w:numPr>
        <w:ind w:left="0" w:hanging="567"/>
        <w:rPr>
          <w:rFonts w:cs="Arial"/>
          <w:b/>
          <w:sz w:val="20"/>
          <w:szCs w:val="20"/>
          <w:lang w:val="fr-FR"/>
        </w:rPr>
      </w:pPr>
      <w:r w:rsidRPr="0053726D">
        <w:rPr>
          <w:rFonts w:cs="Arial"/>
          <w:b/>
          <w:sz w:val="20"/>
          <w:szCs w:val="20"/>
          <w:lang w:val="fr-FR"/>
        </w:rPr>
        <w:t>Respect de la réglementation en matière d’exportation</w:t>
      </w:r>
    </w:p>
    <w:p w14:paraId="0AD750F0" w14:textId="77777777" w:rsidR="000003E6" w:rsidRPr="0053726D" w:rsidRDefault="000003E6" w:rsidP="000003E6">
      <w:pPr>
        <w:pStyle w:val="Paragraphedeliste"/>
        <w:ind w:left="0"/>
        <w:rPr>
          <w:rFonts w:cs="Arial"/>
          <w:b/>
          <w:sz w:val="20"/>
          <w:szCs w:val="20"/>
          <w:lang w:val="fr-FR"/>
        </w:rPr>
      </w:pPr>
    </w:p>
    <w:p w14:paraId="3BE6AD44" w14:textId="5F7B6288" w:rsidR="00DE649B" w:rsidRPr="0053726D" w:rsidRDefault="00AF3FC2" w:rsidP="00E3260C">
      <w:pPr>
        <w:pStyle w:val="Paragraphedeliste"/>
        <w:numPr>
          <w:ilvl w:val="1"/>
          <w:numId w:val="21"/>
        </w:numPr>
        <w:ind w:left="0" w:hanging="567"/>
        <w:rPr>
          <w:rFonts w:cs="Arial"/>
          <w:sz w:val="20"/>
          <w:szCs w:val="20"/>
          <w:lang w:val="fr-FR"/>
        </w:rPr>
      </w:pPr>
      <w:bookmarkStart w:id="37" w:name="_Ref181202297"/>
      <w:r w:rsidRPr="001C70AB">
        <w:rPr>
          <w:rFonts w:cs="Arial"/>
          <w:b/>
          <w:bCs/>
          <w:sz w:val="20"/>
          <w:szCs w:val="20"/>
          <w:lang w:val="fr-FR"/>
        </w:rPr>
        <w:t>Conformité</w:t>
      </w:r>
      <w:r w:rsidRPr="0053726D">
        <w:rPr>
          <w:rFonts w:cs="Arial"/>
          <w:sz w:val="20"/>
          <w:szCs w:val="20"/>
          <w:lang w:val="fr-FR"/>
        </w:rPr>
        <w:t>. Lors de la revente ou de la transmission des biens livrés (par exemple les Matériels) ou des autres services fournis (par exemple les Logiciels), y compris la documentation associée et l’assistance technique de toute nature (par exemple les Prestations</w:t>
      </w:r>
      <w:r w:rsidR="003D112F" w:rsidRPr="0053726D">
        <w:rPr>
          <w:rFonts w:cs="Arial"/>
          <w:sz w:val="20"/>
          <w:szCs w:val="20"/>
          <w:lang w:val="fr-FR"/>
        </w:rPr>
        <w:t xml:space="preserve"> Profession</w:t>
      </w:r>
      <w:r w:rsidRPr="0053726D">
        <w:rPr>
          <w:rFonts w:cs="Arial"/>
          <w:sz w:val="20"/>
          <w:szCs w:val="20"/>
          <w:lang w:val="fr-FR"/>
        </w:rPr>
        <w:t>nell</w:t>
      </w:r>
      <w:r w:rsidR="003D112F" w:rsidRPr="0053726D">
        <w:rPr>
          <w:rFonts w:cs="Arial"/>
          <w:sz w:val="20"/>
          <w:szCs w:val="20"/>
          <w:lang w:val="fr-FR"/>
        </w:rPr>
        <w:t xml:space="preserve">es), </w:t>
      </w:r>
      <w:r w:rsidRPr="0053726D">
        <w:rPr>
          <w:rFonts w:cs="Arial"/>
          <w:sz w:val="20"/>
          <w:szCs w:val="20"/>
          <w:lang w:val="fr-FR"/>
        </w:rPr>
        <w:t>l</w:t>
      </w:r>
      <w:r w:rsidR="003D112F" w:rsidRPr="0053726D">
        <w:rPr>
          <w:rFonts w:cs="Arial"/>
          <w:sz w:val="20"/>
          <w:szCs w:val="20"/>
          <w:lang w:val="fr-FR"/>
        </w:rPr>
        <w:t>e C</w:t>
      </w:r>
      <w:r w:rsidRPr="0053726D">
        <w:rPr>
          <w:rFonts w:cs="Arial"/>
          <w:sz w:val="20"/>
          <w:szCs w:val="20"/>
          <w:lang w:val="fr-FR"/>
        </w:rPr>
        <w:t>lient doit respecter la réglementation</w:t>
      </w:r>
      <w:r w:rsidR="003D112F" w:rsidRPr="0053726D">
        <w:rPr>
          <w:rFonts w:cs="Arial"/>
          <w:sz w:val="20"/>
          <w:szCs w:val="20"/>
          <w:lang w:val="fr-FR"/>
        </w:rPr>
        <w:t xml:space="preserve"> national</w:t>
      </w:r>
      <w:r w:rsidRPr="0053726D">
        <w:rPr>
          <w:rFonts w:cs="Arial"/>
          <w:sz w:val="20"/>
          <w:szCs w:val="20"/>
          <w:lang w:val="fr-FR"/>
        </w:rPr>
        <w:t>e et</w:t>
      </w:r>
      <w:r w:rsidR="003D112F" w:rsidRPr="0053726D">
        <w:rPr>
          <w:rFonts w:cs="Arial"/>
          <w:sz w:val="20"/>
          <w:szCs w:val="20"/>
          <w:lang w:val="fr-FR"/>
        </w:rPr>
        <w:t xml:space="preserve"> international</w:t>
      </w:r>
      <w:r w:rsidRPr="0053726D">
        <w:rPr>
          <w:rFonts w:cs="Arial"/>
          <w:sz w:val="20"/>
          <w:szCs w:val="20"/>
          <w:lang w:val="fr-FR"/>
        </w:rPr>
        <w:t xml:space="preserve">e applicable en matière de contrôle des exportations et, le cas échéant, assister </w:t>
      </w:r>
      <w:proofErr w:type="spellStart"/>
      <w:r w:rsidRPr="0053726D">
        <w:rPr>
          <w:rFonts w:cs="Arial"/>
          <w:sz w:val="20"/>
          <w:szCs w:val="20"/>
          <w:lang w:val="fr-FR"/>
        </w:rPr>
        <w:t>Doka</w:t>
      </w:r>
      <w:proofErr w:type="spellEnd"/>
      <w:r w:rsidRPr="0053726D">
        <w:rPr>
          <w:rFonts w:cs="Arial"/>
          <w:sz w:val="20"/>
          <w:szCs w:val="20"/>
          <w:lang w:val="fr-FR"/>
        </w:rPr>
        <w:t xml:space="preserve"> dans le respect et la documentation de ces obligations</w:t>
      </w:r>
      <w:r w:rsidR="003D112F" w:rsidRPr="0053726D">
        <w:rPr>
          <w:rFonts w:cs="Arial"/>
          <w:sz w:val="20"/>
          <w:szCs w:val="20"/>
          <w:lang w:val="fr-FR"/>
        </w:rPr>
        <w:t xml:space="preserve">. </w:t>
      </w:r>
      <w:r w:rsidRPr="0053726D">
        <w:rPr>
          <w:rFonts w:cs="Arial"/>
          <w:sz w:val="20"/>
          <w:szCs w:val="20"/>
          <w:lang w:val="fr-FR"/>
        </w:rPr>
        <w:t>E</w:t>
      </w:r>
      <w:r w:rsidR="003D112F" w:rsidRPr="0053726D">
        <w:rPr>
          <w:rFonts w:cs="Arial"/>
          <w:sz w:val="20"/>
          <w:szCs w:val="20"/>
          <w:lang w:val="fr-FR"/>
        </w:rPr>
        <w:t xml:space="preserve">n </w:t>
      </w:r>
      <w:r w:rsidRPr="0053726D">
        <w:rPr>
          <w:rFonts w:cs="Arial"/>
          <w:sz w:val="20"/>
          <w:szCs w:val="20"/>
          <w:lang w:val="fr-FR"/>
        </w:rPr>
        <w:t>tout état de</w:t>
      </w:r>
      <w:r w:rsidR="003D112F" w:rsidRPr="0053726D">
        <w:rPr>
          <w:rFonts w:cs="Arial"/>
          <w:sz w:val="20"/>
          <w:szCs w:val="20"/>
          <w:lang w:val="fr-FR"/>
        </w:rPr>
        <w:t xml:space="preserve"> ca</w:t>
      </w:r>
      <w:r w:rsidRPr="0053726D">
        <w:rPr>
          <w:rFonts w:cs="Arial"/>
          <w:sz w:val="20"/>
          <w:szCs w:val="20"/>
          <w:lang w:val="fr-FR"/>
        </w:rPr>
        <w:t>u</w:t>
      </w:r>
      <w:r w:rsidR="003D112F" w:rsidRPr="0053726D">
        <w:rPr>
          <w:rFonts w:cs="Arial"/>
          <w:sz w:val="20"/>
          <w:szCs w:val="20"/>
          <w:lang w:val="fr-FR"/>
        </w:rPr>
        <w:t xml:space="preserve">se, </w:t>
      </w:r>
      <w:r w:rsidRPr="0053726D">
        <w:rPr>
          <w:rFonts w:cs="Arial"/>
          <w:sz w:val="20"/>
          <w:szCs w:val="20"/>
          <w:lang w:val="fr-FR"/>
        </w:rPr>
        <w:t>l</w:t>
      </w:r>
      <w:r w:rsidR="003D112F" w:rsidRPr="0053726D">
        <w:rPr>
          <w:rFonts w:cs="Arial"/>
          <w:sz w:val="20"/>
          <w:szCs w:val="20"/>
          <w:lang w:val="fr-FR"/>
        </w:rPr>
        <w:t>e C</w:t>
      </w:r>
      <w:r w:rsidRPr="0053726D">
        <w:rPr>
          <w:rFonts w:cs="Arial"/>
          <w:sz w:val="20"/>
          <w:szCs w:val="20"/>
          <w:lang w:val="fr-FR"/>
        </w:rPr>
        <w:t>lient respecte les réglementations en matière de contrôle des exportations du pays à partir duquel il exporte les bien</w:t>
      </w:r>
      <w:r w:rsidR="003D112F" w:rsidRPr="0053726D">
        <w:rPr>
          <w:rFonts w:cs="Arial"/>
          <w:sz w:val="20"/>
          <w:szCs w:val="20"/>
          <w:lang w:val="fr-FR"/>
        </w:rPr>
        <w:t>s o</w:t>
      </w:r>
      <w:r w:rsidRPr="0053726D">
        <w:rPr>
          <w:rFonts w:cs="Arial"/>
          <w:sz w:val="20"/>
          <w:szCs w:val="20"/>
          <w:lang w:val="fr-FR"/>
        </w:rPr>
        <w:t>u</w:t>
      </w:r>
      <w:r w:rsidR="003D112F" w:rsidRPr="0053726D">
        <w:rPr>
          <w:rFonts w:cs="Arial"/>
          <w:sz w:val="20"/>
          <w:szCs w:val="20"/>
          <w:lang w:val="fr-FR"/>
        </w:rPr>
        <w:t xml:space="preserve"> </w:t>
      </w:r>
      <w:r w:rsidR="0052338E" w:rsidRPr="0053726D">
        <w:rPr>
          <w:rFonts w:cs="Arial"/>
          <w:sz w:val="20"/>
          <w:szCs w:val="20"/>
          <w:lang w:val="fr-FR"/>
        </w:rPr>
        <w:t>s</w:t>
      </w:r>
      <w:r w:rsidR="003D112F" w:rsidRPr="0053726D">
        <w:rPr>
          <w:rFonts w:cs="Arial"/>
          <w:sz w:val="20"/>
          <w:szCs w:val="20"/>
          <w:lang w:val="fr-FR"/>
        </w:rPr>
        <w:t xml:space="preserve">ervices, </w:t>
      </w:r>
      <w:r w:rsidRPr="0053726D">
        <w:rPr>
          <w:rFonts w:cs="Arial"/>
          <w:sz w:val="20"/>
          <w:szCs w:val="20"/>
          <w:lang w:val="fr-FR"/>
        </w:rPr>
        <w:t>de l’Union européenne, des États</w:t>
      </w:r>
      <w:r w:rsidRPr="0053726D">
        <w:rPr>
          <w:rFonts w:cs="Arial"/>
          <w:sz w:val="20"/>
          <w:szCs w:val="20"/>
          <w:lang w:val="fr-FR"/>
        </w:rPr>
        <w:noBreakHyphen/>
        <w:t>Unis d’Amérique et/ou des</w:t>
      </w:r>
      <w:r w:rsidR="003D112F" w:rsidRPr="0053726D">
        <w:rPr>
          <w:rFonts w:cs="Arial"/>
          <w:sz w:val="20"/>
          <w:szCs w:val="20"/>
          <w:lang w:val="fr-FR"/>
        </w:rPr>
        <w:t xml:space="preserve"> Nations</w:t>
      </w:r>
      <w:r w:rsidRPr="0053726D">
        <w:rPr>
          <w:rFonts w:cs="Arial"/>
          <w:sz w:val="20"/>
          <w:szCs w:val="20"/>
          <w:lang w:val="fr-FR"/>
        </w:rPr>
        <w:t xml:space="preserve"> Unies</w:t>
      </w:r>
      <w:r w:rsidR="003D112F" w:rsidRPr="0053726D">
        <w:rPr>
          <w:rFonts w:cs="Arial"/>
          <w:sz w:val="20"/>
          <w:szCs w:val="20"/>
          <w:lang w:val="fr-FR"/>
        </w:rPr>
        <w:t>.</w:t>
      </w:r>
      <w:r w:rsidR="04B9B24A" w:rsidRPr="0053726D">
        <w:rPr>
          <w:rFonts w:cs="Arial"/>
          <w:sz w:val="20"/>
          <w:szCs w:val="20"/>
          <w:lang w:val="fr-FR"/>
        </w:rPr>
        <w:t xml:space="preserve"> </w:t>
      </w:r>
      <w:r w:rsidRPr="0053726D">
        <w:rPr>
          <w:rFonts w:cs="Arial"/>
          <w:sz w:val="20"/>
          <w:szCs w:val="20"/>
          <w:lang w:val="fr-FR"/>
        </w:rPr>
        <w:t>E</w:t>
      </w:r>
      <w:r w:rsidR="40D2654F" w:rsidRPr="0053726D">
        <w:rPr>
          <w:rFonts w:cs="Arial"/>
          <w:sz w:val="20"/>
          <w:szCs w:val="20"/>
          <w:lang w:val="fr-FR"/>
        </w:rPr>
        <w:t>n particul</w:t>
      </w:r>
      <w:r w:rsidRPr="0053726D">
        <w:rPr>
          <w:rFonts w:cs="Arial"/>
          <w:sz w:val="20"/>
          <w:szCs w:val="20"/>
          <w:lang w:val="fr-FR"/>
        </w:rPr>
        <w:t>ie</w:t>
      </w:r>
      <w:r w:rsidR="40D2654F" w:rsidRPr="0053726D">
        <w:rPr>
          <w:rFonts w:cs="Arial"/>
          <w:sz w:val="20"/>
          <w:szCs w:val="20"/>
          <w:lang w:val="fr-FR"/>
        </w:rPr>
        <w:t xml:space="preserve">r, </w:t>
      </w:r>
      <w:r w:rsidRPr="0053726D">
        <w:rPr>
          <w:rFonts w:cs="Arial"/>
          <w:sz w:val="20"/>
          <w:szCs w:val="20"/>
          <w:lang w:val="fr-FR"/>
        </w:rPr>
        <w:t>l</w:t>
      </w:r>
      <w:r w:rsidR="40D2654F" w:rsidRPr="0053726D">
        <w:rPr>
          <w:rFonts w:cs="Arial"/>
          <w:sz w:val="20"/>
          <w:szCs w:val="20"/>
          <w:lang w:val="fr-FR"/>
        </w:rPr>
        <w:t>e C</w:t>
      </w:r>
      <w:r w:rsidRPr="0053726D">
        <w:rPr>
          <w:rFonts w:cs="Arial"/>
          <w:sz w:val="20"/>
          <w:szCs w:val="20"/>
          <w:lang w:val="fr-FR"/>
        </w:rPr>
        <w:t>lient ne vendra pas, n’exportera pas et ne réexportera pas</w:t>
      </w:r>
      <w:r w:rsidR="40D2654F" w:rsidRPr="0053726D">
        <w:rPr>
          <w:rFonts w:cs="Arial"/>
          <w:sz w:val="20"/>
          <w:szCs w:val="20"/>
          <w:lang w:val="fr-FR"/>
        </w:rPr>
        <w:t>, direct</w:t>
      </w:r>
      <w:r w:rsidRPr="0053726D">
        <w:rPr>
          <w:rFonts w:cs="Arial"/>
          <w:sz w:val="20"/>
          <w:szCs w:val="20"/>
          <w:lang w:val="fr-FR"/>
        </w:rPr>
        <w:t>ement</w:t>
      </w:r>
      <w:r w:rsidR="40D2654F" w:rsidRPr="0053726D">
        <w:rPr>
          <w:rFonts w:cs="Arial"/>
          <w:sz w:val="20"/>
          <w:szCs w:val="20"/>
          <w:lang w:val="fr-FR"/>
        </w:rPr>
        <w:t xml:space="preserve"> o</w:t>
      </w:r>
      <w:r w:rsidRPr="0053726D">
        <w:rPr>
          <w:rFonts w:cs="Arial"/>
          <w:sz w:val="20"/>
          <w:szCs w:val="20"/>
          <w:lang w:val="fr-FR"/>
        </w:rPr>
        <w:t>u</w:t>
      </w:r>
      <w:r w:rsidR="40D2654F" w:rsidRPr="0053726D">
        <w:rPr>
          <w:rFonts w:cs="Arial"/>
          <w:sz w:val="20"/>
          <w:szCs w:val="20"/>
          <w:lang w:val="fr-FR"/>
        </w:rPr>
        <w:t xml:space="preserve"> indirect</w:t>
      </w:r>
      <w:r w:rsidRPr="0053726D">
        <w:rPr>
          <w:rFonts w:cs="Arial"/>
          <w:sz w:val="20"/>
          <w:szCs w:val="20"/>
          <w:lang w:val="fr-FR"/>
        </w:rPr>
        <w:t>ement vers la</w:t>
      </w:r>
      <w:r w:rsidR="40D2654F" w:rsidRPr="0053726D">
        <w:rPr>
          <w:rFonts w:cs="Arial"/>
          <w:sz w:val="20"/>
          <w:szCs w:val="20"/>
          <w:lang w:val="fr-FR"/>
        </w:rPr>
        <w:t xml:space="preserve"> Russi</w:t>
      </w:r>
      <w:r w:rsidRPr="0053726D">
        <w:rPr>
          <w:rFonts w:cs="Arial"/>
          <w:sz w:val="20"/>
          <w:szCs w:val="20"/>
          <w:lang w:val="fr-FR"/>
        </w:rPr>
        <w:t>e</w:t>
      </w:r>
      <w:r w:rsidR="40D2654F" w:rsidRPr="0053726D">
        <w:rPr>
          <w:rFonts w:cs="Arial"/>
          <w:sz w:val="20"/>
          <w:szCs w:val="20"/>
          <w:lang w:val="fr-FR"/>
        </w:rPr>
        <w:t xml:space="preserve"> o</w:t>
      </w:r>
      <w:r w:rsidRPr="0053726D">
        <w:rPr>
          <w:rFonts w:cs="Arial"/>
          <w:sz w:val="20"/>
          <w:szCs w:val="20"/>
          <w:lang w:val="fr-FR"/>
        </w:rPr>
        <w:t>u la Biélorussie, ni pou</w:t>
      </w:r>
      <w:r w:rsidR="40D2654F" w:rsidRPr="0053726D">
        <w:rPr>
          <w:rFonts w:cs="Arial"/>
          <w:sz w:val="20"/>
          <w:szCs w:val="20"/>
          <w:lang w:val="fr-FR"/>
        </w:rPr>
        <w:t>r u</w:t>
      </w:r>
      <w:r w:rsidRPr="0053726D">
        <w:rPr>
          <w:rFonts w:cs="Arial"/>
          <w:sz w:val="20"/>
          <w:szCs w:val="20"/>
          <w:lang w:val="fr-FR"/>
        </w:rPr>
        <w:t>n</w:t>
      </w:r>
      <w:r w:rsidR="40D2654F" w:rsidRPr="0053726D">
        <w:rPr>
          <w:rFonts w:cs="Arial"/>
          <w:sz w:val="20"/>
          <w:szCs w:val="20"/>
          <w:lang w:val="fr-FR"/>
        </w:rPr>
        <w:t xml:space="preserve">e </w:t>
      </w:r>
      <w:r w:rsidRPr="0053726D">
        <w:rPr>
          <w:rFonts w:cs="Arial"/>
          <w:sz w:val="20"/>
          <w:szCs w:val="20"/>
          <w:lang w:val="fr-FR"/>
        </w:rPr>
        <w:t>utilisation e</w:t>
      </w:r>
      <w:r w:rsidR="40D2654F" w:rsidRPr="0053726D">
        <w:rPr>
          <w:rFonts w:cs="Arial"/>
          <w:sz w:val="20"/>
          <w:szCs w:val="20"/>
          <w:lang w:val="fr-FR"/>
        </w:rPr>
        <w:t>n Russi</w:t>
      </w:r>
      <w:r w:rsidRPr="0053726D">
        <w:rPr>
          <w:rFonts w:cs="Arial"/>
          <w:sz w:val="20"/>
          <w:szCs w:val="20"/>
          <w:lang w:val="fr-FR"/>
        </w:rPr>
        <w:t>e</w:t>
      </w:r>
      <w:r w:rsidR="40D2654F" w:rsidRPr="0053726D">
        <w:rPr>
          <w:rFonts w:cs="Arial"/>
          <w:sz w:val="20"/>
          <w:szCs w:val="20"/>
          <w:lang w:val="fr-FR"/>
        </w:rPr>
        <w:t xml:space="preserve"> o</w:t>
      </w:r>
      <w:r w:rsidRPr="0053726D">
        <w:rPr>
          <w:rFonts w:cs="Arial"/>
          <w:sz w:val="20"/>
          <w:szCs w:val="20"/>
          <w:lang w:val="fr-FR"/>
        </w:rPr>
        <w:t>u en Biélorussie, les biens ou services fournis au titre ou en lien avec le présent</w:t>
      </w:r>
      <w:r w:rsidR="48A595F1" w:rsidRPr="0053726D">
        <w:rPr>
          <w:rFonts w:cs="Arial"/>
          <w:sz w:val="20"/>
          <w:szCs w:val="20"/>
          <w:lang w:val="fr-FR"/>
        </w:rPr>
        <w:t xml:space="preserve"> Contrat, </w:t>
      </w:r>
      <w:r w:rsidRPr="0053726D">
        <w:rPr>
          <w:rFonts w:cs="Arial"/>
          <w:sz w:val="20"/>
          <w:szCs w:val="20"/>
          <w:lang w:val="fr-FR"/>
        </w:rPr>
        <w:t>y compris, sans s’y limiter, les Matériels, Logiciels, résultats de Prestations Professionnelle</w:t>
      </w:r>
      <w:r w:rsidR="003E4C07" w:rsidRPr="0053726D">
        <w:rPr>
          <w:rFonts w:cs="Arial"/>
          <w:sz w:val="20"/>
          <w:szCs w:val="20"/>
          <w:lang w:val="fr-FR"/>
        </w:rPr>
        <w:t>s</w:t>
      </w:r>
      <w:r w:rsidR="00597D46" w:rsidRPr="0053726D">
        <w:rPr>
          <w:rFonts w:cs="Arial"/>
          <w:sz w:val="20"/>
          <w:szCs w:val="20"/>
          <w:lang w:val="fr-FR"/>
        </w:rPr>
        <w:t xml:space="preserve">, </w:t>
      </w:r>
      <w:r w:rsidR="48A595F1" w:rsidRPr="0053726D">
        <w:rPr>
          <w:rFonts w:eastAsia="Arial" w:cs="Arial"/>
          <w:sz w:val="20"/>
          <w:szCs w:val="20"/>
          <w:lang w:val="fr-FR"/>
        </w:rPr>
        <w:t>mat</w:t>
      </w:r>
      <w:r w:rsidRPr="0053726D">
        <w:rPr>
          <w:rFonts w:eastAsia="Arial" w:cs="Arial"/>
          <w:sz w:val="20"/>
          <w:szCs w:val="20"/>
          <w:lang w:val="fr-FR"/>
        </w:rPr>
        <w:t>é</w:t>
      </w:r>
      <w:r w:rsidR="48A595F1" w:rsidRPr="0053726D">
        <w:rPr>
          <w:rFonts w:eastAsia="Arial" w:cs="Arial"/>
          <w:sz w:val="20"/>
          <w:szCs w:val="20"/>
          <w:lang w:val="fr-FR"/>
        </w:rPr>
        <w:t>ri</w:t>
      </w:r>
      <w:r w:rsidRPr="0053726D">
        <w:rPr>
          <w:rFonts w:eastAsia="Arial" w:cs="Arial"/>
          <w:sz w:val="20"/>
          <w:szCs w:val="20"/>
          <w:lang w:val="fr-FR"/>
        </w:rPr>
        <w:t>els, plans, licences et autres droits de propriété intellectuelle</w:t>
      </w:r>
      <w:r w:rsidR="00280B8C" w:rsidRPr="0053726D">
        <w:rPr>
          <w:rFonts w:eastAsia="Arial" w:cs="Arial"/>
          <w:sz w:val="20"/>
          <w:szCs w:val="20"/>
          <w:lang w:val="fr-FR"/>
        </w:rPr>
        <w:t>, etc</w:t>
      </w:r>
      <w:r w:rsidR="601D685C" w:rsidRPr="0053726D">
        <w:rPr>
          <w:rFonts w:cs="Arial"/>
          <w:sz w:val="20"/>
          <w:szCs w:val="20"/>
          <w:lang w:val="fr-FR"/>
        </w:rPr>
        <w:t>.</w:t>
      </w:r>
      <w:r w:rsidR="0300F768" w:rsidRPr="0053726D">
        <w:rPr>
          <w:rFonts w:cs="Arial"/>
          <w:sz w:val="20"/>
          <w:szCs w:val="20"/>
          <w:lang w:val="fr-FR"/>
        </w:rPr>
        <w:t xml:space="preserve"> </w:t>
      </w:r>
      <w:r w:rsidRPr="0053726D">
        <w:rPr>
          <w:rFonts w:cs="Arial"/>
          <w:sz w:val="20"/>
          <w:szCs w:val="20"/>
          <w:lang w:val="fr-FR"/>
        </w:rPr>
        <w:t>L</w:t>
      </w:r>
      <w:r w:rsidR="0300F768" w:rsidRPr="0053726D">
        <w:rPr>
          <w:rFonts w:cs="Arial"/>
          <w:sz w:val="20"/>
          <w:szCs w:val="20"/>
          <w:lang w:val="fr-FR"/>
        </w:rPr>
        <w:t>e C</w:t>
      </w:r>
      <w:r w:rsidRPr="0053726D">
        <w:rPr>
          <w:rFonts w:cs="Arial"/>
          <w:sz w:val="20"/>
          <w:szCs w:val="20"/>
          <w:lang w:val="fr-FR"/>
        </w:rPr>
        <w:t>lient met en œuvre tou</w:t>
      </w:r>
      <w:r w:rsidR="0300F768" w:rsidRPr="0053726D">
        <w:rPr>
          <w:rFonts w:cs="Arial"/>
          <w:sz w:val="20"/>
          <w:szCs w:val="20"/>
          <w:lang w:val="fr-FR"/>
        </w:rPr>
        <w:t xml:space="preserve">s </w:t>
      </w:r>
      <w:r w:rsidRPr="0053726D">
        <w:rPr>
          <w:rFonts w:cs="Arial"/>
          <w:sz w:val="20"/>
          <w:szCs w:val="20"/>
          <w:lang w:val="fr-FR"/>
        </w:rPr>
        <w:t>l</w:t>
      </w:r>
      <w:r w:rsidR="0300F768" w:rsidRPr="0053726D">
        <w:rPr>
          <w:rFonts w:cs="Arial"/>
          <w:sz w:val="20"/>
          <w:szCs w:val="20"/>
          <w:lang w:val="fr-FR"/>
        </w:rPr>
        <w:t xml:space="preserve">es efforts </w:t>
      </w:r>
      <w:r w:rsidRPr="0053726D">
        <w:rPr>
          <w:rFonts w:cs="Arial"/>
          <w:sz w:val="20"/>
          <w:szCs w:val="20"/>
          <w:lang w:val="fr-FR"/>
        </w:rPr>
        <w:t>raisonnables pour assurer le respect de cette</w:t>
      </w:r>
      <w:r w:rsidR="0300F768" w:rsidRPr="0053726D">
        <w:rPr>
          <w:rFonts w:cs="Arial"/>
          <w:sz w:val="20"/>
          <w:szCs w:val="20"/>
          <w:lang w:val="fr-FR"/>
        </w:rPr>
        <w:t xml:space="preserve"> obligation.</w:t>
      </w:r>
      <w:bookmarkEnd w:id="37"/>
    </w:p>
    <w:p w14:paraId="445F099E" w14:textId="3084A342" w:rsidR="00DE649B" w:rsidRPr="0053726D" w:rsidRDefault="003D112F" w:rsidP="00E3260C">
      <w:pPr>
        <w:pStyle w:val="Paragraphedeliste"/>
        <w:numPr>
          <w:ilvl w:val="1"/>
          <w:numId w:val="21"/>
        </w:numPr>
        <w:ind w:left="0" w:hanging="567"/>
        <w:rPr>
          <w:rFonts w:cs="Arial"/>
          <w:sz w:val="20"/>
          <w:szCs w:val="20"/>
          <w:lang w:val="fr-FR"/>
        </w:rPr>
      </w:pPr>
      <w:r w:rsidRPr="0053726D">
        <w:rPr>
          <w:rFonts w:cs="Arial"/>
          <w:b/>
          <w:bCs/>
          <w:sz w:val="20"/>
          <w:szCs w:val="20"/>
          <w:lang w:val="fr-FR"/>
        </w:rPr>
        <w:t>Fourniture d’informations</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Si cela est nécessaire pour respecter la réglementation en matière d’exportation, le Client fournit immédiatement à </w:t>
      </w:r>
      <w:proofErr w:type="spellStart"/>
      <w:r w:rsidRPr="0053726D">
        <w:rPr>
          <w:rFonts w:cs="Arial"/>
          <w:sz w:val="20"/>
          <w:szCs w:val="20"/>
          <w:lang w:val="fr-FR"/>
        </w:rPr>
        <w:t>Doka</w:t>
      </w:r>
      <w:proofErr w:type="spellEnd"/>
      <w:r w:rsidRPr="0053726D">
        <w:rPr>
          <w:rFonts w:cs="Arial"/>
          <w:sz w:val="20"/>
          <w:szCs w:val="20"/>
          <w:lang w:val="fr-FR"/>
        </w:rPr>
        <w:t>, sur demande, toutes les informations relatives au destinataire final, à l’utilisation prévue des biens livrés ou des services fournis, ainsi qu’aux éventuelles restrictions de contrôle des exportations applicables à cet égard. En outre, le Client informe</w:t>
      </w:r>
      <w:r w:rsidR="40C8AD65" w:rsidRPr="0053726D">
        <w:rPr>
          <w:rFonts w:cs="Arial"/>
          <w:sz w:val="20"/>
          <w:szCs w:val="20"/>
          <w:lang w:val="fr-FR"/>
        </w:rPr>
        <w:t xml:space="preserve"> imm</w:t>
      </w:r>
      <w:r w:rsidRPr="0053726D">
        <w:rPr>
          <w:rFonts w:cs="Arial"/>
          <w:sz w:val="20"/>
          <w:szCs w:val="20"/>
          <w:lang w:val="fr-FR"/>
        </w:rPr>
        <w:t>é</w:t>
      </w:r>
      <w:r w:rsidR="40C8AD65" w:rsidRPr="0053726D">
        <w:rPr>
          <w:rFonts w:cs="Arial"/>
          <w:sz w:val="20"/>
          <w:szCs w:val="20"/>
          <w:lang w:val="fr-FR"/>
        </w:rPr>
        <w:t>diate</w:t>
      </w:r>
      <w:r w:rsidRPr="0053726D">
        <w:rPr>
          <w:rFonts w:cs="Arial"/>
          <w:sz w:val="20"/>
          <w:szCs w:val="20"/>
          <w:lang w:val="fr-FR"/>
        </w:rPr>
        <w:t xml:space="preserve">ment </w:t>
      </w:r>
      <w:proofErr w:type="spellStart"/>
      <w:r w:rsidRPr="0053726D">
        <w:rPr>
          <w:rFonts w:cs="Arial"/>
          <w:sz w:val="20"/>
          <w:szCs w:val="20"/>
          <w:lang w:val="fr-FR"/>
        </w:rPr>
        <w:t>Doka</w:t>
      </w:r>
      <w:proofErr w:type="spellEnd"/>
      <w:r w:rsidRPr="0053726D">
        <w:rPr>
          <w:rFonts w:cs="Arial"/>
          <w:sz w:val="20"/>
          <w:szCs w:val="20"/>
          <w:lang w:val="fr-FR"/>
        </w:rPr>
        <w:t xml:space="preserve"> de toute activité susceptible de compromettre l’objectif visé au</w:t>
      </w:r>
      <w:r w:rsidR="40C8AD65" w:rsidRPr="0053726D">
        <w:rPr>
          <w:rFonts w:cs="Arial"/>
          <w:sz w:val="20"/>
          <w:szCs w:val="20"/>
          <w:lang w:val="fr-FR"/>
        </w:rPr>
        <w:t xml:space="preserve"> </w:t>
      </w:r>
      <w:r w:rsidR="316BDDD4" w:rsidRPr="0053726D">
        <w:rPr>
          <w:rFonts w:cs="Arial"/>
          <w:sz w:val="20"/>
          <w:szCs w:val="20"/>
          <w:lang w:val="fr-FR"/>
        </w:rPr>
        <w:t>paragraph</w:t>
      </w:r>
      <w:r w:rsidR="00CA3E65">
        <w:rPr>
          <w:rFonts w:cs="Arial"/>
          <w:sz w:val="20"/>
          <w:szCs w:val="20"/>
          <w:lang w:val="en-US"/>
        </w:rPr>
        <w:fldChar w:fldCharType="begin"/>
      </w:r>
      <w:r w:rsidR="00CA3E65" w:rsidRPr="0053726D">
        <w:rPr>
          <w:rFonts w:cs="Arial"/>
          <w:sz w:val="20"/>
          <w:szCs w:val="20"/>
          <w:lang w:val="fr-FR"/>
        </w:rPr>
        <w:instrText xml:space="preserve"> REF _Ref181202297 \r \h </w:instrText>
      </w:r>
      <w:r w:rsidR="00CA3E65">
        <w:rPr>
          <w:rFonts w:cs="Arial"/>
          <w:sz w:val="20"/>
          <w:szCs w:val="20"/>
          <w:lang w:val="en-US"/>
        </w:rPr>
      </w:r>
      <w:r w:rsidR="00CA3E65">
        <w:rPr>
          <w:rFonts w:cs="Arial"/>
          <w:sz w:val="20"/>
          <w:szCs w:val="20"/>
          <w:lang w:val="en-US"/>
        </w:rPr>
        <w:fldChar w:fldCharType="separate"/>
      </w:r>
      <w:r w:rsidRPr="0053726D">
        <w:rPr>
          <w:rFonts w:cs="Arial"/>
          <w:sz w:val="20"/>
          <w:szCs w:val="20"/>
          <w:lang w:val="fr-FR"/>
        </w:rPr>
        <w:t>e </w:t>
      </w:r>
      <w:r w:rsidR="00440970" w:rsidRPr="0053726D">
        <w:rPr>
          <w:rFonts w:cs="Arial"/>
          <w:sz w:val="20"/>
          <w:szCs w:val="20"/>
          <w:lang w:val="fr-FR"/>
        </w:rPr>
        <w:t>14.1</w:t>
      </w:r>
      <w:r w:rsidR="00CA3E65">
        <w:rPr>
          <w:rFonts w:cs="Arial"/>
          <w:sz w:val="20"/>
          <w:szCs w:val="20"/>
          <w:lang w:val="en-US"/>
        </w:rPr>
        <w:fldChar w:fldCharType="end"/>
      </w:r>
      <w:r w:rsidR="316BDDD4" w:rsidRPr="0053726D">
        <w:rPr>
          <w:rFonts w:cs="Arial"/>
          <w:sz w:val="20"/>
          <w:szCs w:val="20"/>
          <w:lang w:val="fr-FR"/>
        </w:rPr>
        <w:t>.</w:t>
      </w:r>
    </w:p>
    <w:p w14:paraId="6076F30A" w14:textId="1CE20218" w:rsidR="00AF3FC2" w:rsidRPr="0053726D" w:rsidRDefault="0062540E" w:rsidP="00E3260C">
      <w:pPr>
        <w:pStyle w:val="Paragraphedeliste"/>
        <w:numPr>
          <w:ilvl w:val="1"/>
          <w:numId w:val="21"/>
        </w:numPr>
        <w:ind w:left="0" w:hanging="567"/>
        <w:rPr>
          <w:rFonts w:cs="Arial"/>
          <w:sz w:val="20"/>
          <w:szCs w:val="20"/>
          <w:lang w:val="fr-FR"/>
        </w:rPr>
      </w:pPr>
      <w:r w:rsidRPr="0053726D">
        <w:rPr>
          <w:rFonts w:cs="Arial"/>
          <w:b/>
          <w:bCs/>
          <w:sz w:val="20"/>
          <w:szCs w:val="20"/>
          <w:lang w:val="fr-FR"/>
        </w:rPr>
        <w:lastRenderedPageBreak/>
        <w:t>Indemnisation</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Le Client garantit intégralement et indemnise </w:t>
      </w:r>
      <w:proofErr w:type="spellStart"/>
      <w:r w:rsidRPr="0053726D">
        <w:rPr>
          <w:rFonts w:cs="Arial"/>
          <w:sz w:val="20"/>
          <w:szCs w:val="20"/>
          <w:lang w:val="fr-FR"/>
        </w:rPr>
        <w:t>Doka</w:t>
      </w:r>
      <w:proofErr w:type="spellEnd"/>
      <w:r w:rsidRPr="0053726D">
        <w:rPr>
          <w:rFonts w:cs="Arial"/>
          <w:sz w:val="20"/>
          <w:szCs w:val="20"/>
          <w:lang w:val="fr-FR"/>
        </w:rPr>
        <w:t xml:space="preserve"> contre toute réclamation formulée par des autorités ou d’autres tiers à l’encontre de </w:t>
      </w:r>
      <w:proofErr w:type="spellStart"/>
      <w:r w:rsidRPr="0053726D">
        <w:rPr>
          <w:rFonts w:cs="Arial"/>
          <w:sz w:val="20"/>
          <w:szCs w:val="20"/>
          <w:lang w:val="fr-FR"/>
        </w:rPr>
        <w:t>Doka</w:t>
      </w:r>
      <w:proofErr w:type="spellEnd"/>
      <w:r w:rsidRPr="0053726D">
        <w:rPr>
          <w:rFonts w:cs="Arial"/>
          <w:sz w:val="20"/>
          <w:szCs w:val="20"/>
          <w:lang w:val="fr-FR"/>
        </w:rPr>
        <w:t xml:space="preserve"> en raison du non</w:t>
      </w:r>
      <w:r w:rsidRPr="0053726D">
        <w:rPr>
          <w:rFonts w:cs="Arial"/>
          <w:sz w:val="20"/>
          <w:szCs w:val="20"/>
          <w:lang w:val="fr-FR"/>
        </w:rPr>
        <w:noBreakHyphen/>
        <w:t>respect, par le Client ou ses partenaires commerciaux, des obligations ci</w:t>
      </w:r>
      <w:r w:rsidRPr="0053726D">
        <w:rPr>
          <w:rFonts w:cs="Arial"/>
          <w:sz w:val="20"/>
          <w:szCs w:val="20"/>
          <w:lang w:val="fr-FR"/>
        </w:rPr>
        <w:noBreakHyphen/>
        <w:t>dessus résultant d’activités en violation de sanctions ou d’embargos</w:t>
      </w:r>
      <w:r w:rsidR="00AF3FC2" w:rsidRPr="0053726D">
        <w:rPr>
          <w:rFonts w:cs="Arial"/>
          <w:sz w:val="20"/>
          <w:szCs w:val="20"/>
          <w:lang w:val="fr-FR"/>
        </w:rPr>
        <w:t>.</w:t>
      </w:r>
    </w:p>
    <w:p w14:paraId="7013CE28" w14:textId="77777777" w:rsidR="004711E3" w:rsidRPr="0053726D" w:rsidRDefault="004711E3" w:rsidP="00E3260C">
      <w:pPr>
        <w:ind w:hanging="567"/>
        <w:rPr>
          <w:rFonts w:cs="Arial"/>
          <w:sz w:val="20"/>
          <w:szCs w:val="20"/>
          <w:lang w:val="fr-FR"/>
        </w:rPr>
      </w:pPr>
    </w:p>
    <w:p w14:paraId="4E56ABEF" w14:textId="65D8D3EF" w:rsidR="00AF3FC2" w:rsidRDefault="0045092B" w:rsidP="00E3260C">
      <w:pPr>
        <w:pStyle w:val="Paragraphedeliste"/>
        <w:numPr>
          <w:ilvl w:val="0"/>
          <w:numId w:val="21"/>
        </w:numPr>
        <w:ind w:left="0" w:hanging="567"/>
        <w:rPr>
          <w:rFonts w:cs="Arial"/>
          <w:b/>
          <w:sz w:val="20"/>
          <w:szCs w:val="20"/>
        </w:rPr>
      </w:pPr>
      <w:bookmarkStart w:id="38" w:name="_Ref14027341"/>
      <w:bookmarkStart w:id="39" w:name="_Ref13850260"/>
      <w:bookmarkEnd w:id="28"/>
      <w:bookmarkEnd w:id="29"/>
      <w:proofErr w:type="spellStart"/>
      <w:r>
        <w:rPr>
          <w:rFonts w:cs="Arial"/>
          <w:b/>
          <w:sz w:val="20"/>
          <w:szCs w:val="20"/>
        </w:rPr>
        <w:t>Durée</w:t>
      </w:r>
      <w:proofErr w:type="spellEnd"/>
      <w:r>
        <w:rPr>
          <w:rFonts w:cs="Arial"/>
          <w:b/>
          <w:sz w:val="20"/>
          <w:szCs w:val="20"/>
        </w:rPr>
        <w:t xml:space="preserve"> du </w:t>
      </w:r>
      <w:proofErr w:type="spellStart"/>
      <w:r w:rsidRPr="00762D70">
        <w:rPr>
          <w:rFonts w:cs="Arial"/>
          <w:b/>
          <w:sz w:val="20"/>
          <w:szCs w:val="20"/>
        </w:rPr>
        <w:t>Contrat</w:t>
      </w:r>
      <w:proofErr w:type="spellEnd"/>
      <w:r w:rsidRPr="00762D70">
        <w:rPr>
          <w:rFonts w:cs="Arial"/>
          <w:b/>
          <w:sz w:val="20"/>
          <w:szCs w:val="20"/>
        </w:rPr>
        <w:t xml:space="preserve"> </w:t>
      </w:r>
      <w:r>
        <w:rPr>
          <w:rFonts w:cs="Arial"/>
          <w:b/>
          <w:sz w:val="20"/>
          <w:szCs w:val="20"/>
        </w:rPr>
        <w:t xml:space="preserve">et </w:t>
      </w:r>
      <w:proofErr w:type="spellStart"/>
      <w:r>
        <w:rPr>
          <w:rFonts w:cs="Arial"/>
          <w:b/>
          <w:sz w:val="20"/>
          <w:szCs w:val="20"/>
        </w:rPr>
        <w:t>résili</w:t>
      </w:r>
      <w:r w:rsidRPr="00762D70">
        <w:rPr>
          <w:rFonts w:cs="Arial"/>
          <w:b/>
          <w:sz w:val="20"/>
          <w:szCs w:val="20"/>
        </w:rPr>
        <w:t>ation</w:t>
      </w:r>
      <w:bookmarkEnd w:id="38"/>
      <w:proofErr w:type="spellEnd"/>
    </w:p>
    <w:p w14:paraId="17E15E81" w14:textId="77777777" w:rsidR="000003E6" w:rsidRPr="00762D70" w:rsidRDefault="000003E6" w:rsidP="000003E6">
      <w:pPr>
        <w:pStyle w:val="Paragraphedeliste"/>
        <w:ind w:left="0"/>
        <w:rPr>
          <w:rFonts w:cs="Arial"/>
          <w:b/>
          <w:sz w:val="20"/>
          <w:szCs w:val="20"/>
        </w:rPr>
      </w:pPr>
    </w:p>
    <w:p w14:paraId="29002B46" w14:textId="1AC841F9" w:rsidR="00DE649B" w:rsidRPr="0053726D" w:rsidRDefault="0045092B" w:rsidP="00E3260C">
      <w:pPr>
        <w:pStyle w:val="Paragraphedeliste"/>
        <w:numPr>
          <w:ilvl w:val="1"/>
          <w:numId w:val="21"/>
        </w:numPr>
        <w:ind w:left="0" w:hanging="567"/>
        <w:rPr>
          <w:rFonts w:cs="Arial"/>
          <w:sz w:val="20"/>
          <w:szCs w:val="20"/>
          <w:lang w:val="fr-FR"/>
        </w:rPr>
      </w:pPr>
      <w:r w:rsidRPr="001C70AB">
        <w:rPr>
          <w:rFonts w:cs="Arial"/>
          <w:b/>
          <w:bCs/>
          <w:sz w:val="20"/>
          <w:szCs w:val="20"/>
          <w:lang w:val="fr-FR"/>
        </w:rPr>
        <w:t>Durée du Contrat</w:t>
      </w:r>
      <w:r w:rsidRPr="0053726D">
        <w:rPr>
          <w:rFonts w:cs="Arial"/>
          <w:sz w:val="20"/>
          <w:szCs w:val="20"/>
          <w:lang w:val="fr-FR"/>
        </w:rPr>
        <w:t xml:space="preserve">. La durée du Contrat est indiquée dans l’Offre. Sauf accord contraire, le </w:t>
      </w:r>
      <w:r w:rsidR="007F7ED2" w:rsidRPr="0053726D">
        <w:rPr>
          <w:rFonts w:cs="Arial"/>
          <w:sz w:val="20"/>
          <w:szCs w:val="20"/>
          <w:lang w:val="fr-FR"/>
        </w:rPr>
        <w:t>C</w:t>
      </w:r>
      <w:r w:rsidRPr="0053726D">
        <w:rPr>
          <w:rFonts w:cs="Arial"/>
          <w:sz w:val="20"/>
          <w:szCs w:val="20"/>
          <w:lang w:val="fr-FR"/>
        </w:rPr>
        <w:t xml:space="preserve">ontrat portant sur des Services fournis pour une période déterminée est reconduit, à l’expiration de la durée convenue, pour une période égale à la durée contractuelle initiale, sans pouvoir excéder une (1) année supplémentaire, sauf si l’une des Parties notifie par écrit à l’autre Partie, au moins quatorze (14) jours avant l’échéance, qu’elle ne souhaite pas poursuivre le </w:t>
      </w:r>
      <w:r w:rsidR="000F68EF" w:rsidRPr="0053726D">
        <w:rPr>
          <w:rFonts w:cs="Arial"/>
          <w:sz w:val="20"/>
          <w:szCs w:val="20"/>
          <w:lang w:val="fr-FR"/>
        </w:rPr>
        <w:t>C</w:t>
      </w:r>
      <w:r w:rsidRPr="0053726D">
        <w:rPr>
          <w:rFonts w:cs="Arial"/>
          <w:sz w:val="20"/>
          <w:szCs w:val="20"/>
          <w:lang w:val="fr-FR"/>
        </w:rPr>
        <w:t>ontrat</w:t>
      </w:r>
      <w:r w:rsidR="000F5F83" w:rsidRPr="0053726D">
        <w:rPr>
          <w:rFonts w:cs="Arial"/>
          <w:sz w:val="20"/>
          <w:szCs w:val="20"/>
          <w:lang w:val="fr-FR"/>
        </w:rPr>
        <w:t xml:space="preserve">. </w:t>
      </w:r>
      <w:r w:rsidRPr="0053726D">
        <w:rPr>
          <w:rFonts w:cs="Arial"/>
          <w:sz w:val="20"/>
          <w:szCs w:val="20"/>
          <w:lang w:val="fr-FR"/>
        </w:rPr>
        <w:t>Pour les Services liés à un projet, l</w:t>
      </w:r>
      <w:r w:rsidR="000F5F83" w:rsidRPr="0053726D">
        <w:rPr>
          <w:rFonts w:cs="Arial"/>
          <w:sz w:val="20"/>
          <w:szCs w:val="20"/>
          <w:lang w:val="fr-FR"/>
        </w:rPr>
        <w:t xml:space="preserve">e Contrat </w:t>
      </w:r>
      <w:r w:rsidRPr="0053726D">
        <w:rPr>
          <w:rFonts w:cs="Arial"/>
          <w:sz w:val="20"/>
          <w:szCs w:val="20"/>
          <w:lang w:val="fr-FR"/>
        </w:rPr>
        <w:t>prend fin à l’achèvement du projet ; pour la location de Matériels, à la restitution conforme des Matériels conformément à la</w:t>
      </w:r>
      <w:r w:rsidR="000F5F83" w:rsidRPr="0053726D">
        <w:rPr>
          <w:rFonts w:cs="Arial"/>
          <w:sz w:val="20"/>
          <w:szCs w:val="20"/>
          <w:lang w:val="fr-FR"/>
        </w:rPr>
        <w:t xml:space="preserve"> Section</w:t>
      </w:r>
      <w:r w:rsidRPr="0053726D">
        <w:rPr>
          <w:rFonts w:cs="Arial"/>
          <w:sz w:val="20"/>
          <w:szCs w:val="20"/>
          <w:lang w:val="fr-FR"/>
        </w:rPr>
        <w:t> </w:t>
      </w:r>
      <w:r w:rsidR="000F5F83" w:rsidRPr="0053726D">
        <w:rPr>
          <w:rFonts w:cs="Arial"/>
          <w:sz w:val="20"/>
          <w:szCs w:val="20"/>
          <w:lang w:val="fr-FR"/>
        </w:rPr>
        <w:t>8.3</w:t>
      </w:r>
      <w:r w:rsidR="00AF3FC2" w:rsidRPr="0053726D">
        <w:rPr>
          <w:rFonts w:cs="Arial"/>
          <w:sz w:val="20"/>
          <w:szCs w:val="20"/>
          <w:lang w:val="fr-FR"/>
        </w:rPr>
        <w:t>.</w:t>
      </w:r>
    </w:p>
    <w:p w14:paraId="3C6EFFF1" w14:textId="0C85B81D" w:rsidR="00DE649B" w:rsidRPr="0053726D" w:rsidRDefault="009C0669" w:rsidP="00E3260C">
      <w:pPr>
        <w:pStyle w:val="Paragraphedeliste"/>
        <w:numPr>
          <w:ilvl w:val="1"/>
          <w:numId w:val="21"/>
        </w:numPr>
        <w:ind w:left="0" w:hanging="567"/>
        <w:rPr>
          <w:rFonts w:cs="Arial"/>
          <w:sz w:val="20"/>
          <w:szCs w:val="20"/>
          <w:lang w:val="fr-FR"/>
        </w:rPr>
      </w:pPr>
      <w:r w:rsidRPr="001C70AB">
        <w:rPr>
          <w:rFonts w:cs="Arial"/>
          <w:b/>
          <w:bCs/>
          <w:sz w:val="20"/>
          <w:szCs w:val="20"/>
          <w:lang w:val="fr-FR"/>
        </w:rPr>
        <w:t>Résiliation ordinaire</w:t>
      </w:r>
      <w:r w:rsidRPr="0053726D">
        <w:rPr>
          <w:rFonts w:cs="Arial"/>
          <w:sz w:val="20"/>
          <w:szCs w:val="20"/>
          <w:lang w:val="fr-FR"/>
        </w:rPr>
        <w:t xml:space="preserve">. Sauf accord contraire, </w:t>
      </w:r>
      <w:proofErr w:type="spellStart"/>
      <w:r w:rsidRPr="0053726D">
        <w:rPr>
          <w:rFonts w:cs="Arial"/>
          <w:sz w:val="20"/>
          <w:szCs w:val="20"/>
          <w:lang w:val="fr-FR"/>
        </w:rPr>
        <w:t>Doka</w:t>
      </w:r>
      <w:proofErr w:type="spellEnd"/>
      <w:r w:rsidRPr="0053726D">
        <w:rPr>
          <w:rFonts w:cs="Arial"/>
          <w:sz w:val="20"/>
          <w:szCs w:val="20"/>
          <w:lang w:val="fr-FR"/>
        </w:rPr>
        <w:t xml:space="preserve"> peut résilier un Contrat (à durée déterminée ou indéterminée) à la fin de chaque mois, moyennant un préavis de quatorze (14) jours, sans avoir à motiver sa décisi</w:t>
      </w:r>
      <w:r w:rsidR="000F5F83" w:rsidRPr="0053726D">
        <w:rPr>
          <w:rFonts w:cs="Arial"/>
          <w:sz w:val="20"/>
          <w:szCs w:val="20"/>
          <w:lang w:val="fr-FR"/>
        </w:rPr>
        <w:t xml:space="preserve">on. </w:t>
      </w:r>
      <w:r w:rsidRPr="0053726D">
        <w:rPr>
          <w:rFonts w:cs="Arial"/>
          <w:sz w:val="20"/>
          <w:szCs w:val="20"/>
          <w:lang w:val="fr-FR"/>
        </w:rPr>
        <w:t>L</w:t>
      </w:r>
      <w:r w:rsidR="000F5F83" w:rsidRPr="0053726D">
        <w:rPr>
          <w:rFonts w:cs="Arial"/>
          <w:sz w:val="20"/>
          <w:szCs w:val="20"/>
          <w:lang w:val="fr-FR"/>
        </w:rPr>
        <w:t>e C</w:t>
      </w:r>
      <w:r w:rsidRPr="0053726D">
        <w:rPr>
          <w:rFonts w:cs="Arial"/>
          <w:sz w:val="20"/>
          <w:szCs w:val="20"/>
          <w:lang w:val="fr-FR"/>
        </w:rPr>
        <w:t>lient ne dispose d’un tel droit de résiliation ordinaire que si l</w:t>
      </w:r>
      <w:r w:rsidR="000F5F83" w:rsidRPr="0053726D">
        <w:rPr>
          <w:rFonts w:cs="Arial"/>
          <w:sz w:val="20"/>
          <w:szCs w:val="20"/>
          <w:lang w:val="fr-FR"/>
        </w:rPr>
        <w:t xml:space="preserve">e Contrat </w:t>
      </w:r>
      <w:r w:rsidRPr="0053726D">
        <w:rPr>
          <w:rFonts w:cs="Arial"/>
          <w:sz w:val="20"/>
          <w:szCs w:val="20"/>
          <w:lang w:val="fr-FR"/>
        </w:rPr>
        <w:t xml:space="preserve">a été conclu pour une durée indéterminée. </w:t>
      </w:r>
      <w:proofErr w:type="spellStart"/>
      <w:r w:rsidRPr="0053726D">
        <w:rPr>
          <w:rFonts w:cs="Arial"/>
          <w:sz w:val="20"/>
          <w:szCs w:val="20"/>
          <w:lang w:val="fr-FR"/>
        </w:rPr>
        <w:t>Doka</w:t>
      </w:r>
      <w:proofErr w:type="spellEnd"/>
      <w:r w:rsidRPr="0053726D">
        <w:rPr>
          <w:rFonts w:cs="Arial"/>
          <w:sz w:val="20"/>
          <w:szCs w:val="20"/>
          <w:lang w:val="fr-FR"/>
        </w:rPr>
        <w:t xml:space="preserve"> peut mettre fin à tout Service fourni à titre gratuit (y compris les</w:t>
      </w:r>
      <w:r w:rsidR="000F5F83" w:rsidRPr="0053726D">
        <w:rPr>
          <w:rFonts w:cs="Arial"/>
          <w:sz w:val="20"/>
          <w:szCs w:val="20"/>
          <w:lang w:val="fr-FR"/>
        </w:rPr>
        <w:t xml:space="preserve"> p</w:t>
      </w:r>
      <w:r w:rsidRPr="0053726D">
        <w:rPr>
          <w:rFonts w:cs="Arial"/>
          <w:sz w:val="20"/>
          <w:szCs w:val="20"/>
          <w:lang w:val="fr-FR"/>
        </w:rPr>
        <w:t>é</w:t>
      </w:r>
      <w:r w:rsidR="000F5F83" w:rsidRPr="0053726D">
        <w:rPr>
          <w:rFonts w:cs="Arial"/>
          <w:sz w:val="20"/>
          <w:szCs w:val="20"/>
          <w:lang w:val="fr-FR"/>
        </w:rPr>
        <w:t>riod</w:t>
      </w:r>
      <w:r w:rsidRPr="0053726D">
        <w:rPr>
          <w:rFonts w:cs="Arial"/>
          <w:sz w:val="20"/>
          <w:szCs w:val="20"/>
          <w:lang w:val="fr-FR"/>
        </w:rPr>
        <w:t>es d’essai gratuites) à tout moment, avec effet</w:t>
      </w:r>
      <w:r w:rsidR="000F5F83" w:rsidRPr="0053726D">
        <w:rPr>
          <w:rFonts w:cs="Arial"/>
          <w:sz w:val="20"/>
          <w:szCs w:val="20"/>
          <w:lang w:val="fr-FR"/>
        </w:rPr>
        <w:t xml:space="preserve"> imm</w:t>
      </w:r>
      <w:r w:rsidRPr="0053726D">
        <w:rPr>
          <w:rFonts w:cs="Arial"/>
          <w:sz w:val="20"/>
          <w:szCs w:val="20"/>
          <w:lang w:val="fr-FR"/>
        </w:rPr>
        <w:t>é</w:t>
      </w:r>
      <w:r w:rsidR="000F5F83" w:rsidRPr="0053726D">
        <w:rPr>
          <w:rFonts w:cs="Arial"/>
          <w:sz w:val="20"/>
          <w:szCs w:val="20"/>
          <w:lang w:val="fr-FR"/>
        </w:rPr>
        <w:t xml:space="preserve">diat et </w:t>
      </w:r>
      <w:r w:rsidRPr="0053726D">
        <w:rPr>
          <w:rFonts w:cs="Arial"/>
          <w:sz w:val="20"/>
          <w:szCs w:val="20"/>
          <w:lang w:val="fr-FR"/>
        </w:rPr>
        <w:t>s</w:t>
      </w:r>
      <w:r w:rsidR="000F5F83" w:rsidRPr="0053726D">
        <w:rPr>
          <w:rFonts w:cs="Arial"/>
          <w:sz w:val="20"/>
          <w:szCs w:val="20"/>
          <w:lang w:val="fr-FR"/>
        </w:rPr>
        <w:t>an</w:t>
      </w:r>
      <w:r w:rsidRPr="0053726D">
        <w:rPr>
          <w:rFonts w:cs="Arial"/>
          <w:sz w:val="20"/>
          <w:szCs w:val="20"/>
          <w:lang w:val="fr-FR"/>
        </w:rPr>
        <w:t>s avoir à motiver sa décisi</w:t>
      </w:r>
      <w:r w:rsidR="000F5F83" w:rsidRPr="0053726D">
        <w:rPr>
          <w:rFonts w:cs="Arial"/>
          <w:sz w:val="20"/>
          <w:szCs w:val="20"/>
          <w:lang w:val="fr-FR"/>
        </w:rPr>
        <w:t>on (</w:t>
      </w:r>
      <w:r w:rsidRPr="0053726D">
        <w:rPr>
          <w:rFonts w:cs="Arial"/>
          <w:sz w:val="20"/>
          <w:szCs w:val="20"/>
          <w:lang w:val="fr-FR"/>
        </w:rPr>
        <w:t>y compris en cessant la fourniture des</w:t>
      </w:r>
      <w:r w:rsidR="000F5F83" w:rsidRPr="0053726D">
        <w:rPr>
          <w:rFonts w:cs="Arial"/>
          <w:sz w:val="20"/>
          <w:szCs w:val="20"/>
          <w:lang w:val="fr-FR"/>
        </w:rPr>
        <w:t xml:space="preserve"> </w:t>
      </w:r>
      <w:r w:rsidR="00B91209" w:rsidRPr="0053726D">
        <w:rPr>
          <w:rFonts w:cs="Arial"/>
          <w:sz w:val="20"/>
          <w:szCs w:val="20"/>
          <w:lang w:val="fr-FR"/>
        </w:rPr>
        <w:t>S</w:t>
      </w:r>
      <w:r w:rsidR="000F5F83" w:rsidRPr="0053726D">
        <w:rPr>
          <w:rFonts w:cs="Arial"/>
          <w:sz w:val="20"/>
          <w:szCs w:val="20"/>
          <w:lang w:val="fr-FR"/>
        </w:rPr>
        <w:t>ervices)</w:t>
      </w:r>
      <w:r w:rsidR="0078424A" w:rsidRPr="0053726D">
        <w:rPr>
          <w:rFonts w:cs="Arial"/>
          <w:sz w:val="20"/>
          <w:szCs w:val="20"/>
          <w:lang w:val="fr-FR"/>
        </w:rPr>
        <w:t>.</w:t>
      </w:r>
    </w:p>
    <w:p w14:paraId="7393D522" w14:textId="7B36CBA1" w:rsidR="00AF3FC2" w:rsidRPr="00762D70" w:rsidRDefault="008A5598" w:rsidP="00E3260C">
      <w:pPr>
        <w:pStyle w:val="Paragraphedeliste"/>
        <w:numPr>
          <w:ilvl w:val="1"/>
          <w:numId w:val="21"/>
        </w:numPr>
        <w:ind w:left="0" w:hanging="567"/>
        <w:rPr>
          <w:rFonts w:cs="Arial"/>
          <w:sz w:val="20"/>
          <w:szCs w:val="20"/>
          <w:lang w:val="en-US"/>
        </w:rPr>
      </w:pPr>
      <w:r w:rsidRPr="001C70AB">
        <w:rPr>
          <w:rFonts w:cs="Arial"/>
          <w:b/>
          <w:bCs/>
          <w:sz w:val="20"/>
          <w:szCs w:val="20"/>
          <w:lang w:val="fr-FR"/>
        </w:rPr>
        <w:t>Résiliation pour motif légitime</w:t>
      </w:r>
      <w:r w:rsidRPr="0053726D">
        <w:rPr>
          <w:rFonts w:cs="Arial"/>
          <w:sz w:val="20"/>
          <w:szCs w:val="20"/>
          <w:lang w:val="fr-FR"/>
        </w:rPr>
        <w:t>. Chaque Partie peut résilier l</w:t>
      </w:r>
      <w:r w:rsidR="00465987" w:rsidRPr="0053726D">
        <w:rPr>
          <w:rFonts w:cs="Arial"/>
          <w:sz w:val="20"/>
          <w:szCs w:val="20"/>
          <w:lang w:val="fr-FR"/>
        </w:rPr>
        <w:t xml:space="preserve">e Contrat </w:t>
      </w:r>
      <w:r w:rsidRPr="0053726D">
        <w:rPr>
          <w:rFonts w:cs="Arial"/>
          <w:sz w:val="20"/>
          <w:szCs w:val="20"/>
          <w:lang w:val="fr-FR"/>
        </w:rPr>
        <w:t>avec effet</w:t>
      </w:r>
      <w:r w:rsidR="00465987" w:rsidRPr="0053726D">
        <w:rPr>
          <w:rFonts w:cs="Arial"/>
          <w:sz w:val="20"/>
          <w:szCs w:val="20"/>
          <w:lang w:val="fr-FR"/>
        </w:rPr>
        <w:t xml:space="preserve"> imm</w:t>
      </w:r>
      <w:r w:rsidRPr="0053726D">
        <w:rPr>
          <w:rFonts w:cs="Arial"/>
          <w:sz w:val="20"/>
          <w:szCs w:val="20"/>
          <w:lang w:val="fr-FR"/>
        </w:rPr>
        <w:t>é</w:t>
      </w:r>
      <w:r w:rsidR="00465987" w:rsidRPr="0053726D">
        <w:rPr>
          <w:rFonts w:cs="Arial"/>
          <w:sz w:val="20"/>
          <w:szCs w:val="20"/>
          <w:lang w:val="fr-FR"/>
        </w:rPr>
        <w:t>diat</w:t>
      </w:r>
      <w:r w:rsidRPr="0053726D">
        <w:rPr>
          <w:rFonts w:cs="Arial"/>
          <w:sz w:val="20"/>
          <w:szCs w:val="20"/>
          <w:lang w:val="fr-FR"/>
        </w:rPr>
        <w:t xml:space="preserve"> pour motif légitime. Au lieu d’une résiliation immédiate, </w:t>
      </w:r>
      <w:proofErr w:type="spellStart"/>
      <w:r w:rsidRPr="0053726D">
        <w:rPr>
          <w:rFonts w:cs="Arial"/>
          <w:sz w:val="20"/>
          <w:szCs w:val="20"/>
          <w:lang w:val="fr-FR"/>
        </w:rPr>
        <w:t>Doka</w:t>
      </w:r>
      <w:proofErr w:type="spellEnd"/>
      <w:r w:rsidRPr="0053726D">
        <w:rPr>
          <w:rFonts w:cs="Arial"/>
          <w:sz w:val="20"/>
          <w:szCs w:val="20"/>
          <w:lang w:val="fr-FR"/>
        </w:rPr>
        <w:t xml:space="preserve"> est également en droit, dans de tels cas, de suspendre temporairement la fourniture des Services sans préavis et de fixer un délai rai</w:t>
      </w:r>
      <w:r w:rsidR="004A611B" w:rsidRPr="0053726D">
        <w:rPr>
          <w:rFonts w:cs="Arial"/>
          <w:sz w:val="20"/>
          <w:szCs w:val="20"/>
          <w:lang w:val="fr-FR"/>
        </w:rPr>
        <w:t>son</w:t>
      </w:r>
      <w:r w:rsidRPr="0053726D">
        <w:rPr>
          <w:rFonts w:cs="Arial"/>
          <w:sz w:val="20"/>
          <w:szCs w:val="20"/>
          <w:lang w:val="fr-FR"/>
        </w:rPr>
        <w:t>n</w:t>
      </w:r>
      <w:r w:rsidR="004A611B" w:rsidRPr="0053726D">
        <w:rPr>
          <w:rFonts w:cs="Arial"/>
          <w:sz w:val="20"/>
          <w:szCs w:val="20"/>
          <w:lang w:val="fr-FR"/>
        </w:rPr>
        <w:t xml:space="preserve">able </w:t>
      </w:r>
      <w:r w:rsidRPr="0053726D">
        <w:rPr>
          <w:rFonts w:cs="Arial"/>
          <w:sz w:val="20"/>
          <w:szCs w:val="20"/>
          <w:lang w:val="fr-FR"/>
        </w:rPr>
        <w:t xml:space="preserve">pour remédier au manquement. </w:t>
      </w:r>
      <w:proofErr w:type="spellStart"/>
      <w:r>
        <w:rPr>
          <w:rFonts w:cs="Arial"/>
          <w:sz w:val="20"/>
          <w:szCs w:val="20"/>
          <w:lang w:val="en-US"/>
        </w:rPr>
        <w:t>Constitue</w:t>
      </w:r>
      <w:proofErr w:type="spellEnd"/>
      <w:r>
        <w:rPr>
          <w:rFonts w:cs="Arial"/>
          <w:sz w:val="20"/>
          <w:szCs w:val="20"/>
          <w:lang w:val="en-US"/>
        </w:rPr>
        <w:t xml:space="preserve"> </w:t>
      </w:r>
      <w:proofErr w:type="spellStart"/>
      <w:r>
        <w:rPr>
          <w:rFonts w:cs="Arial"/>
          <w:sz w:val="20"/>
          <w:szCs w:val="20"/>
          <w:lang w:val="en-US"/>
        </w:rPr>
        <w:t>notamment</w:t>
      </w:r>
      <w:proofErr w:type="spellEnd"/>
      <w:r>
        <w:rPr>
          <w:rFonts w:cs="Arial"/>
          <w:sz w:val="20"/>
          <w:szCs w:val="20"/>
          <w:lang w:val="en-US"/>
        </w:rPr>
        <w:t xml:space="preserve"> un motif </w:t>
      </w:r>
      <w:proofErr w:type="spellStart"/>
      <w:r>
        <w:rPr>
          <w:rFonts w:cs="Arial"/>
          <w:sz w:val="20"/>
          <w:szCs w:val="20"/>
          <w:lang w:val="en-US"/>
        </w:rPr>
        <w:t>légitime</w:t>
      </w:r>
      <w:proofErr w:type="spellEnd"/>
      <w:r>
        <w:rPr>
          <w:rFonts w:cs="Arial"/>
          <w:sz w:val="20"/>
          <w:szCs w:val="20"/>
          <w:lang w:val="en-US"/>
        </w:rPr>
        <w:t xml:space="preserve"> pour </w:t>
      </w:r>
      <w:proofErr w:type="gramStart"/>
      <w:r>
        <w:rPr>
          <w:rFonts w:cs="Arial"/>
          <w:sz w:val="20"/>
          <w:szCs w:val="20"/>
          <w:lang w:val="en-US"/>
        </w:rPr>
        <w:t>Doka :</w:t>
      </w:r>
      <w:proofErr w:type="gramEnd"/>
    </w:p>
    <w:p w14:paraId="725CE3A1" w14:textId="101102B0" w:rsidR="00DE649B" w:rsidRPr="0053726D" w:rsidRDefault="00394053" w:rsidP="000603ED">
      <w:pPr>
        <w:pStyle w:val="Paragraphedeliste"/>
        <w:numPr>
          <w:ilvl w:val="0"/>
          <w:numId w:val="24"/>
        </w:numPr>
        <w:rPr>
          <w:rFonts w:cs="Arial"/>
          <w:sz w:val="20"/>
          <w:szCs w:val="20"/>
          <w:lang w:val="fr-FR"/>
        </w:rPr>
      </w:pPr>
      <w:proofErr w:type="gramStart"/>
      <w:r w:rsidRPr="0053726D">
        <w:rPr>
          <w:rFonts w:cs="Arial"/>
          <w:sz w:val="20"/>
          <w:szCs w:val="20"/>
          <w:lang w:val="fr-FR"/>
        </w:rPr>
        <w:t>le</w:t>
      </w:r>
      <w:proofErr w:type="gramEnd"/>
      <w:r w:rsidRPr="0053726D">
        <w:rPr>
          <w:rFonts w:cs="Arial"/>
          <w:sz w:val="20"/>
          <w:szCs w:val="20"/>
          <w:lang w:val="fr-FR"/>
        </w:rPr>
        <w:t xml:space="preserve"> manquement du Client à des obligations contractuelles essentielles (y compris son obligation de paiement) et l’absence de remède à ce manquement malgré l’octroi d’un délai de grâce raisonnable d’au moins sept (7) jours ;</w:t>
      </w:r>
    </w:p>
    <w:p w14:paraId="48832DB1" w14:textId="72BB01B9" w:rsidR="00DE649B" w:rsidRPr="0053726D" w:rsidRDefault="000D73BA" w:rsidP="000603ED">
      <w:pPr>
        <w:pStyle w:val="Paragraphedeliste"/>
        <w:numPr>
          <w:ilvl w:val="0"/>
          <w:numId w:val="24"/>
        </w:numPr>
        <w:tabs>
          <w:tab w:val="num" w:pos="1276"/>
        </w:tabs>
        <w:rPr>
          <w:rFonts w:cs="Arial"/>
          <w:sz w:val="20"/>
          <w:szCs w:val="20"/>
          <w:lang w:val="fr-FR"/>
        </w:rPr>
      </w:pPr>
      <w:proofErr w:type="gramStart"/>
      <w:r w:rsidRPr="0053726D">
        <w:rPr>
          <w:rFonts w:cs="Arial"/>
          <w:sz w:val="20"/>
          <w:szCs w:val="20"/>
          <w:lang w:val="fr-FR"/>
        </w:rPr>
        <w:t>l’ouverture</w:t>
      </w:r>
      <w:proofErr w:type="gramEnd"/>
      <w:r w:rsidRPr="0053726D">
        <w:rPr>
          <w:rFonts w:cs="Arial"/>
          <w:sz w:val="20"/>
          <w:szCs w:val="20"/>
          <w:lang w:val="fr-FR"/>
        </w:rPr>
        <w:t xml:space="preserve"> d’une procédure d’insolvabilité ou de toute procédure similaire de faillite, de règlement ou de mise sous administration concernant les biens du Client, ou le refus d’ouvrir une telle procédure pour insuffisance d’actif </w:t>
      </w:r>
      <w:r w:rsidR="00AF3FC2" w:rsidRPr="0053726D">
        <w:rPr>
          <w:rFonts w:cs="Arial"/>
          <w:sz w:val="20"/>
          <w:szCs w:val="20"/>
          <w:lang w:val="fr-FR"/>
        </w:rPr>
        <w:t>;</w:t>
      </w:r>
    </w:p>
    <w:p w14:paraId="50F46A2A" w14:textId="4D496A6F" w:rsidR="00DE649B" w:rsidRPr="0053726D" w:rsidRDefault="002074FB" w:rsidP="000603ED">
      <w:pPr>
        <w:pStyle w:val="Paragraphedeliste"/>
        <w:numPr>
          <w:ilvl w:val="0"/>
          <w:numId w:val="24"/>
        </w:numPr>
        <w:tabs>
          <w:tab w:val="num" w:pos="1276"/>
        </w:tabs>
        <w:rPr>
          <w:rFonts w:cs="Arial"/>
          <w:sz w:val="20"/>
          <w:szCs w:val="20"/>
          <w:lang w:val="fr-FR"/>
        </w:rPr>
      </w:pPr>
      <w:proofErr w:type="gramStart"/>
      <w:r w:rsidRPr="0053726D">
        <w:rPr>
          <w:rFonts w:cs="Arial"/>
          <w:sz w:val="20"/>
          <w:szCs w:val="20"/>
          <w:lang w:val="fr-FR"/>
        </w:rPr>
        <w:t>l’existence</w:t>
      </w:r>
      <w:proofErr w:type="gramEnd"/>
      <w:r w:rsidRPr="0053726D">
        <w:rPr>
          <w:rFonts w:cs="Arial"/>
          <w:sz w:val="20"/>
          <w:szCs w:val="20"/>
          <w:lang w:val="fr-FR"/>
        </w:rPr>
        <w:t xml:space="preserve"> de circonstances objectives rendant manifestement impossible la bonne exécution du Contrat (par exemple destruction ou cessation d’activité de fournisseurs essentiels de </w:t>
      </w:r>
      <w:proofErr w:type="spellStart"/>
      <w:r w:rsidRPr="0053726D">
        <w:rPr>
          <w:rFonts w:cs="Arial"/>
          <w:sz w:val="20"/>
          <w:szCs w:val="20"/>
          <w:lang w:val="fr-FR"/>
        </w:rPr>
        <w:t>Doka</w:t>
      </w:r>
      <w:proofErr w:type="spellEnd"/>
      <w:r w:rsidR="00AF3FC2" w:rsidRPr="0053726D">
        <w:rPr>
          <w:rFonts w:cs="Arial"/>
          <w:sz w:val="20"/>
          <w:szCs w:val="20"/>
          <w:lang w:val="fr-FR"/>
        </w:rPr>
        <w:t>)</w:t>
      </w:r>
      <w:r w:rsidRPr="0053726D">
        <w:rPr>
          <w:rFonts w:cs="Arial"/>
          <w:sz w:val="20"/>
          <w:szCs w:val="20"/>
          <w:lang w:val="fr-FR"/>
        </w:rPr>
        <w:t> </w:t>
      </w:r>
      <w:r w:rsidR="00AF3FC2" w:rsidRPr="0053726D">
        <w:rPr>
          <w:rFonts w:cs="Arial"/>
          <w:sz w:val="20"/>
          <w:szCs w:val="20"/>
          <w:lang w:val="fr-FR"/>
        </w:rPr>
        <w:t>;</w:t>
      </w:r>
    </w:p>
    <w:p w14:paraId="2D4F8F04" w14:textId="7EB7FB05" w:rsidR="00DE649B" w:rsidRPr="0053726D" w:rsidRDefault="002074FB" w:rsidP="000603ED">
      <w:pPr>
        <w:pStyle w:val="Paragraphedeliste"/>
        <w:numPr>
          <w:ilvl w:val="0"/>
          <w:numId w:val="24"/>
        </w:numPr>
        <w:tabs>
          <w:tab w:val="num" w:pos="1276"/>
        </w:tabs>
        <w:rPr>
          <w:rFonts w:cs="Arial"/>
          <w:sz w:val="20"/>
          <w:szCs w:val="20"/>
          <w:lang w:val="fr-FR"/>
        </w:rPr>
      </w:pPr>
      <w:proofErr w:type="gramStart"/>
      <w:r w:rsidRPr="0053726D">
        <w:rPr>
          <w:rFonts w:cs="Arial"/>
          <w:sz w:val="20"/>
          <w:szCs w:val="20"/>
          <w:lang w:val="fr-FR"/>
        </w:rPr>
        <w:t>un</w:t>
      </w:r>
      <w:proofErr w:type="gramEnd"/>
      <w:r w:rsidRPr="0053726D">
        <w:rPr>
          <w:rFonts w:cs="Arial"/>
          <w:sz w:val="20"/>
          <w:szCs w:val="20"/>
          <w:lang w:val="fr-FR"/>
        </w:rPr>
        <w:t xml:space="preserve"> comportement du Client visant intentionnellement à nuire à </w:t>
      </w:r>
      <w:proofErr w:type="spellStart"/>
      <w:r w:rsidRPr="0053726D">
        <w:rPr>
          <w:rFonts w:cs="Arial"/>
          <w:sz w:val="20"/>
          <w:szCs w:val="20"/>
          <w:lang w:val="fr-FR"/>
        </w:rPr>
        <w:t>Doka</w:t>
      </w:r>
      <w:proofErr w:type="spellEnd"/>
      <w:r w:rsidRPr="0053726D">
        <w:rPr>
          <w:rFonts w:cs="Arial"/>
          <w:sz w:val="20"/>
          <w:szCs w:val="20"/>
          <w:lang w:val="fr-FR"/>
        </w:rPr>
        <w:t xml:space="preserve"> ou à la frauder (par exemple en obtenant frauduleusement des Services gratuits) ;</w:t>
      </w:r>
    </w:p>
    <w:p w14:paraId="5743FA1E" w14:textId="13D6C72A" w:rsidR="00DE649B" w:rsidRPr="0053726D" w:rsidRDefault="00CA44DD" w:rsidP="000603ED">
      <w:pPr>
        <w:pStyle w:val="Paragraphedeliste"/>
        <w:numPr>
          <w:ilvl w:val="0"/>
          <w:numId w:val="24"/>
        </w:numPr>
        <w:tabs>
          <w:tab w:val="num" w:pos="1276"/>
        </w:tabs>
        <w:rPr>
          <w:rFonts w:cs="Arial"/>
          <w:sz w:val="20"/>
          <w:szCs w:val="20"/>
          <w:lang w:val="fr-FR"/>
        </w:rPr>
      </w:pPr>
      <w:proofErr w:type="gramStart"/>
      <w:r w:rsidRPr="0053726D">
        <w:rPr>
          <w:rFonts w:cs="Arial"/>
          <w:sz w:val="20"/>
          <w:szCs w:val="20"/>
          <w:lang w:val="fr-FR"/>
        </w:rPr>
        <w:t>le</w:t>
      </w:r>
      <w:proofErr w:type="gramEnd"/>
      <w:r w:rsidRPr="0053726D">
        <w:rPr>
          <w:rFonts w:cs="Arial"/>
          <w:sz w:val="20"/>
          <w:szCs w:val="20"/>
          <w:lang w:val="fr-FR"/>
        </w:rPr>
        <w:t xml:space="preserve"> fait que le Client lui</w:t>
      </w:r>
      <w:r w:rsidRPr="0053726D">
        <w:rPr>
          <w:rFonts w:cs="Arial"/>
          <w:sz w:val="20"/>
          <w:szCs w:val="20"/>
          <w:lang w:val="fr-FR"/>
        </w:rPr>
        <w:noBreakHyphen/>
        <w:t>même ou une personne qu’il a chargée de l’exécution de la Commande ait violé les obligations de confidentialité qui lui incombent </w:t>
      </w:r>
      <w:r w:rsidR="00AF3FC2" w:rsidRPr="0053726D">
        <w:rPr>
          <w:rFonts w:cs="Arial"/>
          <w:sz w:val="20"/>
          <w:szCs w:val="20"/>
          <w:lang w:val="fr-FR"/>
        </w:rPr>
        <w:t>;</w:t>
      </w:r>
    </w:p>
    <w:p w14:paraId="6692AD7F" w14:textId="31A34DA2" w:rsidR="00DE649B" w:rsidRPr="0053726D" w:rsidRDefault="00CA44DD" w:rsidP="000603ED">
      <w:pPr>
        <w:pStyle w:val="Paragraphedeliste"/>
        <w:numPr>
          <w:ilvl w:val="0"/>
          <w:numId w:val="24"/>
        </w:numPr>
        <w:tabs>
          <w:tab w:val="num" w:pos="1276"/>
        </w:tabs>
        <w:rPr>
          <w:rFonts w:cs="Arial"/>
          <w:sz w:val="20"/>
          <w:szCs w:val="20"/>
          <w:lang w:val="fr-FR"/>
        </w:rPr>
      </w:pPr>
      <w:proofErr w:type="gramStart"/>
      <w:r w:rsidRPr="0053726D">
        <w:rPr>
          <w:rFonts w:cs="Arial"/>
          <w:sz w:val="20"/>
          <w:szCs w:val="20"/>
          <w:lang w:val="fr-FR"/>
        </w:rPr>
        <w:t>la</w:t>
      </w:r>
      <w:proofErr w:type="gramEnd"/>
      <w:r w:rsidRPr="0053726D">
        <w:rPr>
          <w:rFonts w:cs="Arial"/>
          <w:sz w:val="20"/>
          <w:szCs w:val="20"/>
          <w:lang w:val="fr-FR"/>
        </w:rPr>
        <w:t xml:space="preserve"> décision de </w:t>
      </w:r>
      <w:proofErr w:type="spellStart"/>
      <w:r w:rsidRPr="0053726D">
        <w:rPr>
          <w:rFonts w:cs="Arial"/>
          <w:sz w:val="20"/>
          <w:szCs w:val="20"/>
          <w:lang w:val="fr-FR"/>
        </w:rPr>
        <w:t>Doka</w:t>
      </w:r>
      <w:proofErr w:type="spellEnd"/>
      <w:r w:rsidRPr="0053726D">
        <w:rPr>
          <w:rFonts w:cs="Arial"/>
          <w:sz w:val="20"/>
          <w:szCs w:val="20"/>
          <w:lang w:val="fr-FR"/>
        </w:rPr>
        <w:t xml:space="preserve"> de cesser la Solution Numérique concernée </w:t>
      </w:r>
      <w:r w:rsidR="00AF3FC2" w:rsidRPr="0053726D">
        <w:rPr>
          <w:rFonts w:cs="Arial"/>
          <w:sz w:val="20"/>
          <w:szCs w:val="20"/>
          <w:lang w:val="fr-FR"/>
        </w:rPr>
        <w:t>;</w:t>
      </w:r>
    </w:p>
    <w:p w14:paraId="2C3A4E2D" w14:textId="6779E45E" w:rsidR="00DE649B" w:rsidRPr="0053726D" w:rsidRDefault="00CA44DD" w:rsidP="000603ED">
      <w:pPr>
        <w:pStyle w:val="Paragraphedeliste"/>
        <w:numPr>
          <w:ilvl w:val="0"/>
          <w:numId w:val="24"/>
        </w:numPr>
        <w:rPr>
          <w:rFonts w:cs="Arial"/>
          <w:sz w:val="20"/>
          <w:szCs w:val="20"/>
          <w:lang w:val="fr-FR"/>
        </w:rPr>
      </w:pPr>
      <w:proofErr w:type="gramStart"/>
      <w:r w:rsidRPr="0053726D">
        <w:rPr>
          <w:rFonts w:cs="Arial"/>
          <w:sz w:val="20"/>
          <w:szCs w:val="20"/>
          <w:lang w:val="fr-FR"/>
        </w:rPr>
        <w:t>la</w:t>
      </w:r>
      <w:proofErr w:type="gramEnd"/>
      <w:r w:rsidRPr="0053726D">
        <w:rPr>
          <w:rFonts w:cs="Arial"/>
          <w:sz w:val="20"/>
          <w:szCs w:val="20"/>
          <w:lang w:val="fr-FR"/>
        </w:rPr>
        <w:t xml:space="preserve"> prise de contrôle de fait ou de droit du Client, directement ou indirectement, par un concurrent de </w:t>
      </w:r>
      <w:proofErr w:type="spellStart"/>
      <w:r w:rsidRPr="0053726D">
        <w:rPr>
          <w:rFonts w:cs="Arial"/>
          <w:sz w:val="20"/>
          <w:szCs w:val="20"/>
          <w:lang w:val="fr-FR"/>
        </w:rPr>
        <w:t>Doka</w:t>
      </w:r>
      <w:proofErr w:type="spellEnd"/>
      <w:r w:rsidRPr="0053726D">
        <w:rPr>
          <w:rFonts w:cs="Arial"/>
          <w:sz w:val="20"/>
          <w:szCs w:val="20"/>
          <w:lang w:val="fr-FR"/>
        </w:rPr>
        <w:t> ;</w:t>
      </w:r>
    </w:p>
    <w:p w14:paraId="2784A7B5" w14:textId="4A3ADF30" w:rsidR="00AD67BF" w:rsidRPr="0053726D" w:rsidRDefault="00C255F1" w:rsidP="000603ED">
      <w:pPr>
        <w:pStyle w:val="Paragraphedeliste"/>
        <w:numPr>
          <w:ilvl w:val="0"/>
          <w:numId w:val="24"/>
        </w:numPr>
        <w:tabs>
          <w:tab w:val="num" w:pos="1276"/>
        </w:tabs>
        <w:rPr>
          <w:rFonts w:cs="Arial"/>
          <w:sz w:val="20"/>
          <w:szCs w:val="20"/>
          <w:lang w:val="fr-FR"/>
        </w:rPr>
      </w:pPr>
      <w:proofErr w:type="gramStart"/>
      <w:r w:rsidRPr="0053726D">
        <w:rPr>
          <w:rFonts w:cs="Arial"/>
          <w:sz w:val="20"/>
          <w:szCs w:val="20"/>
          <w:lang w:val="fr-FR"/>
        </w:rPr>
        <w:t>la</w:t>
      </w:r>
      <w:proofErr w:type="gramEnd"/>
      <w:r w:rsidRPr="0053726D">
        <w:rPr>
          <w:rFonts w:cs="Arial"/>
          <w:sz w:val="20"/>
          <w:szCs w:val="20"/>
          <w:lang w:val="fr-FR"/>
        </w:rPr>
        <w:t xml:space="preserve"> violation, par le Client, du droit applicable ou de restrictions liées aux sanctions dans le cadre de l’utilisation des Solutions Numériques </w:t>
      </w:r>
      <w:r w:rsidR="00AB519A" w:rsidRPr="0053726D">
        <w:rPr>
          <w:rFonts w:cs="Arial"/>
          <w:sz w:val="20"/>
          <w:szCs w:val="20"/>
          <w:lang w:val="fr-FR"/>
        </w:rPr>
        <w:t>;</w:t>
      </w:r>
    </w:p>
    <w:p w14:paraId="54944406" w14:textId="7460F05A" w:rsidR="00AF3FC2" w:rsidRPr="0053726D" w:rsidRDefault="00C255F1" w:rsidP="000603ED">
      <w:pPr>
        <w:pStyle w:val="Paragraphedeliste"/>
        <w:numPr>
          <w:ilvl w:val="0"/>
          <w:numId w:val="24"/>
        </w:numPr>
        <w:tabs>
          <w:tab w:val="num" w:pos="1276"/>
        </w:tabs>
        <w:rPr>
          <w:rFonts w:cs="Arial"/>
          <w:sz w:val="20"/>
          <w:szCs w:val="20"/>
          <w:lang w:val="fr-FR"/>
        </w:rPr>
      </w:pPr>
      <w:proofErr w:type="gramStart"/>
      <w:r w:rsidRPr="0053726D">
        <w:rPr>
          <w:rFonts w:cs="Arial"/>
          <w:sz w:val="20"/>
          <w:szCs w:val="20"/>
          <w:lang w:val="fr-FR"/>
        </w:rPr>
        <w:t>la</w:t>
      </w:r>
      <w:proofErr w:type="gramEnd"/>
      <w:r w:rsidRPr="0053726D">
        <w:rPr>
          <w:rFonts w:cs="Arial"/>
          <w:sz w:val="20"/>
          <w:szCs w:val="20"/>
          <w:lang w:val="fr-FR"/>
        </w:rPr>
        <w:t xml:space="preserve"> découverte ultérieure par </w:t>
      </w:r>
      <w:proofErr w:type="spellStart"/>
      <w:r w:rsidRPr="0053726D">
        <w:rPr>
          <w:rFonts w:cs="Arial"/>
          <w:sz w:val="20"/>
          <w:szCs w:val="20"/>
          <w:lang w:val="fr-FR"/>
        </w:rPr>
        <w:t>Doka</w:t>
      </w:r>
      <w:proofErr w:type="spellEnd"/>
      <w:r w:rsidRPr="0053726D">
        <w:rPr>
          <w:rFonts w:cs="Arial"/>
          <w:sz w:val="20"/>
          <w:szCs w:val="20"/>
          <w:lang w:val="fr-FR"/>
        </w:rPr>
        <w:t>, au cours d’un enregistrement en ligne conformément au point 2.4, que le Client a fourni des informations inexactes (par exemple quant à son statut de professionnel), que le Client présente une solvabilité insuffisante ou que d’autres motifs importants apparaissent au cours de la vérification du Client.</w:t>
      </w:r>
    </w:p>
    <w:p w14:paraId="3B977BB9" w14:textId="46C681D9" w:rsidR="00DE649B" w:rsidRPr="0053726D" w:rsidRDefault="009D3C8B" w:rsidP="00E3260C">
      <w:pPr>
        <w:pStyle w:val="Paragraphedeliste"/>
        <w:numPr>
          <w:ilvl w:val="1"/>
          <w:numId w:val="21"/>
        </w:numPr>
        <w:ind w:left="0" w:hanging="567"/>
        <w:rPr>
          <w:rFonts w:cs="Arial"/>
          <w:sz w:val="20"/>
          <w:szCs w:val="20"/>
          <w:lang w:val="fr-FR"/>
        </w:rPr>
      </w:pPr>
      <w:r w:rsidRPr="008D3C10">
        <w:rPr>
          <w:rFonts w:cs="Arial"/>
          <w:b/>
          <w:sz w:val="20"/>
          <w:szCs w:val="20"/>
          <w:lang w:val="fr-FR"/>
        </w:rPr>
        <w:t>Rémunération en cas de résiliation</w:t>
      </w:r>
      <w:r w:rsidRPr="0053726D">
        <w:rPr>
          <w:rFonts w:cs="Arial"/>
          <w:sz w:val="20"/>
          <w:szCs w:val="20"/>
          <w:lang w:val="fr-FR"/>
        </w:rPr>
        <w:t>. Ce n’est qu’en cas (</w:t>
      </w:r>
      <w:r w:rsidR="008D3C10">
        <w:rPr>
          <w:rFonts w:cs="Arial"/>
          <w:sz w:val="20"/>
          <w:szCs w:val="20"/>
          <w:lang w:val="fr-FR"/>
        </w:rPr>
        <w:t>a</w:t>
      </w:r>
      <w:r w:rsidRPr="0053726D">
        <w:rPr>
          <w:rFonts w:cs="Arial"/>
          <w:sz w:val="20"/>
          <w:szCs w:val="20"/>
          <w:lang w:val="fr-FR"/>
        </w:rPr>
        <w:t xml:space="preserve">) de résiliation ordinaire par </w:t>
      </w:r>
      <w:proofErr w:type="spellStart"/>
      <w:r w:rsidRPr="0053726D">
        <w:rPr>
          <w:rFonts w:cs="Arial"/>
          <w:sz w:val="20"/>
          <w:szCs w:val="20"/>
          <w:lang w:val="fr-FR"/>
        </w:rPr>
        <w:t>Doka</w:t>
      </w:r>
      <w:proofErr w:type="spellEnd"/>
      <w:r w:rsidRPr="0053726D">
        <w:rPr>
          <w:rFonts w:cs="Arial"/>
          <w:sz w:val="20"/>
          <w:szCs w:val="20"/>
          <w:lang w:val="fr-FR"/>
        </w:rPr>
        <w:t>, (</w:t>
      </w:r>
      <w:r w:rsidR="008D3C10">
        <w:rPr>
          <w:rFonts w:cs="Arial"/>
          <w:sz w:val="20"/>
          <w:szCs w:val="20"/>
          <w:lang w:val="fr-FR"/>
        </w:rPr>
        <w:t>b</w:t>
      </w:r>
      <w:r w:rsidRPr="0053726D">
        <w:rPr>
          <w:rFonts w:cs="Arial"/>
          <w:sz w:val="20"/>
          <w:szCs w:val="20"/>
          <w:lang w:val="fr-FR"/>
        </w:rPr>
        <w:t xml:space="preserve">) de résiliation extraordinaire par </w:t>
      </w:r>
      <w:proofErr w:type="spellStart"/>
      <w:r w:rsidRPr="0053726D">
        <w:rPr>
          <w:rFonts w:cs="Arial"/>
          <w:sz w:val="20"/>
          <w:szCs w:val="20"/>
          <w:lang w:val="fr-FR"/>
        </w:rPr>
        <w:t>Doka</w:t>
      </w:r>
      <w:proofErr w:type="spellEnd"/>
      <w:r w:rsidRPr="0053726D">
        <w:rPr>
          <w:rFonts w:cs="Arial"/>
          <w:sz w:val="20"/>
          <w:szCs w:val="20"/>
          <w:lang w:val="fr-FR"/>
        </w:rPr>
        <w:t xml:space="preserve"> pour un motif légitime relevant de la sphère de </w:t>
      </w:r>
      <w:proofErr w:type="spellStart"/>
      <w:r w:rsidRPr="0053726D">
        <w:rPr>
          <w:rFonts w:cs="Arial"/>
          <w:sz w:val="20"/>
          <w:szCs w:val="20"/>
          <w:lang w:val="fr-FR"/>
        </w:rPr>
        <w:t>Doka</w:t>
      </w:r>
      <w:proofErr w:type="spellEnd"/>
      <w:r w:rsidRPr="0053726D">
        <w:rPr>
          <w:rFonts w:cs="Arial"/>
          <w:sz w:val="20"/>
          <w:szCs w:val="20"/>
          <w:lang w:val="fr-FR"/>
        </w:rPr>
        <w:t xml:space="preserve"> ou (</w:t>
      </w:r>
      <w:r w:rsidR="008D3C10">
        <w:rPr>
          <w:rFonts w:cs="Arial"/>
          <w:sz w:val="20"/>
          <w:szCs w:val="20"/>
          <w:lang w:val="fr-FR"/>
        </w:rPr>
        <w:t>c</w:t>
      </w:r>
      <w:r w:rsidRPr="0053726D">
        <w:rPr>
          <w:rFonts w:cs="Arial"/>
          <w:sz w:val="20"/>
          <w:szCs w:val="20"/>
          <w:lang w:val="fr-FR"/>
        </w:rPr>
        <w:t xml:space="preserve">) de résiliation extraordinaire justifiée (et judiciairement constatée) par le Client que les redevances d’Abonnement payées d’avance seront remboursées au Client au prorata </w:t>
      </w:r>
      <w:proofErr w:type="spellStart"/>
      <w:r w:rsidRPr="0053726D">
        <w:rPr>
          <w:rFonts w:cs="Arial"/>
          <w:sz w:val="20"/>
          <w:szCs w:val="20"/>
          <w:lang w:val="fr-FR"/>
        </w:rPr>
        <w:t>temporis</w:t>
      </w:r>
      <w:proofErr w:type="spellEnd"/>
      <w:r w:rsidRPr="0053726D">
        <w:rPr>
          <w:rFonts w:cs="Arial"/>
          <w:sz w:val="20"/>
          <w:szCs w:val="20"/>
          <w:lang w:val="fr-FR"/>
        </w:rPr>
        <w:t>. Dans tous les autres cas de résiliation, le Client devra payer toutes les redevances impayées pour le reste de la durée contractuelle convenue (en cas de durée indéterminée, pour au moins six (6) mois supplémentaires).</w:t>
      </w:r>
    </w:p>
    <w:p w14:paraId="14605309" w14:textId="344DC937" w:rsidR="00AF3FC2" w:rsidRDefault="00C4135A" w:rsidP="00E3260C">
      <w:pPr>
        <w:pStyle w:val="Paragraphedeliste"/>
        <w:numPr>
          <w:ilvl w:val="1"/>
          <w:numId w:val="21"/>
        </w:numPr>
        <w:ind w:left="0" w:hanging="567"/>
        <w:rPr>
          <w:rFonts w:cs="Arial"/>
          <w:sz w:val="20"/>
          <w:szCs w:val="20"/>
          <w:lang w:val="fr-FR"/>
        </w:rPr>
      </w:pPr>
      <w:r w:rsidRPr="0053726D">
        <w:rPr>
          <w:rFonts w:cs="Arial"/>
          <w:b/>
          <w:sz w:val="20"/>
          <w:szCs w:val="20"/>
          <w:lang w:val="fr-FR"/>
        </w:rPr>
        <w:t>Restitution des matériels</w:t>
      </w:r>
      <w:r w:rsidR="00AF3FC2" w:rsidRPr="0053726D">
        <w:rPr>
          <w:rFonts w:cs="Arial"/>
          <w:b/>
          <w:sz w:val="20"/>
          <w:szCs w:val="20"/>
          <w:lang w:val="fr-FR"/>
        </w:rPr>
        <w:t>.</w:t>
      </w:r>
      <w:r w:rsidR="00AF3FC2" w:rsidRPr="0053726D">
        <w:rPr>
          <w:rFonts w:cs="Arial"/>
          <w:sz w:val="20"/>
          <w:szCs w:val="20"/>
          <w:lang w:val="fr-FR"/>
        </w:rPr>
        <w:t xml:space="preserve"> </w:t>
      </w:r>
      <w:bookmarkStart w:id="40" w:name="_Hlk22750215"/>
      <w:r w:rsidRPr="0053726D">
        <w:rPr>
          <w:rFonts w:cs="Arial"/>
          <w:sz w:val="20"/>
          <w:szCs w:val="20"/>
          <w:lang w:val="fr-FR"/>
        </w:rPr>
        <w:t>Les droits du Client d’utiliser les Services expirent à la résiliation du</w:t>
      </w:r>
      <w:r w:rsidR="00A91B32" w:rsidRPr="0053726D">
        <w:rPr>
          <w:rFonts w:cs="Arial"/>
          <w:sz w:val="20"/>
          <w:szCs w:val="20"/>
          <w:lang w:val="fr-FR"/>
        </w:rPr>
        <w:t xml:space="preserve"> Contrat. </w:t>
      </w:r>
      <w:proofErr w:type="spellStart"/>
      <w:r w:rsidR="00A91B32" w:rsidRPr="0053726D">
        <w:rPr>
          <w:rFonts w:cs="Arial"/>
          <w:sz w:val="20"/>
          <w:szCs w:val="20"/>
          <w:lang w:val="fr-FR"/>
        </w:rPr>
        <w:t>Doka</w:t>
      </w:r>
      <w:proofErr w:type="spellEnd"/>
      <w:r w:rsidR="00A91B32" w:rsidRPr="0053726D">
        <w:rPr>
          <w:rFonts w:cs="Arial"/>
          <w:sz w:val="20"/>
          <w:szCs w:val="20"/>
          <w:lang w:val="fr-FR"/>
        </w:rPr>
        <w:t xml:space="preserve"> </w:t>
      </w:r>
      <w:r w:rsidRPr="0053726D">
        <w:rPr>
          <w:rFonts w:cs="Arial"/>
          <w:sz w:val="20"/>
          <w:szCs w:val="20"/>
          <w:lang w:val="fr-FR"/>
        </w:rPr>
        <w:t>est en droit d’interrompre ou de restreindre les Services pour le Client à la date de résiliation. Le Client doit</w:t>
      </w:r>
      <w:r w:rsidR="00A91B32" w:rsidRPr="0053726D">
        <w:rPr>
          <w:rFonts w:cs="Arial"/>
          <w:sz w:val="20"/>
          <w:szCs w:val="20"/>
          <w:lang w:val="fr-FR"/>
        </w:rPr>
        <w:t xml:space="preserve"> imm</w:t>
      </w:r>
      <w:r w:rsidRPr="0053726D">
        <w:rPr>
          <w:rFonts w:cs="Arial"/>
          <w:sz w:val="20"/>
          <w:szCs w:val="20"/>
          <w:lang w:val="fr-FR"/>
        </w:rPr>
        <w:t>é</w:t>
      </w:r>
      <w:r w:rsidR="00A91B32" w:rsidRPr="0053726D">
        <w:rPr>
          <w:rFonts w:cs="Arial"/>
          <w:sz w:val="20"/>
          <w:szCs w:val="20"/>
          <w:lang w:val="fr-FR"/>
        </w:rPr>
        <w:t>diate</w:t>
      </w:r>
      <w:r w:rsidRPr="0053726D">
        <w:rPr>
          <w:rFonts w:cs="Arial"/>
          <w:sz w:val="20"/>
          <w:szCs w:val="20"/>
          <w:lang w:val="fr-FR"/>
        </w:rPr>
        <w:t>ment</w:t>
      </w:r>
      <w:r w:rsidR="00A91B32" w:rsidRPr="0053726D">
        <w:rPr>
          <w:rFonts w:cs="Arial"/>
          <w:sz w:val="20"/>
          <w:szCs w:val="20"/>
          <w:lang w:val="fr-FR"/>
        </w:rPr>
        <w:t xml:space="preserve"> ce</w:t>
      </w:r>
      <w:r w:rsidRPr="0053726D">
        <w:rPr>
          <w:rFonts w:cs="Arial"/>
          <w:sz w:val="20"/>
          <w:szCs w:val="20"/>
          <w:lang w:val="fr-FR"/>
        </w:rPr>
        <w:t>s</w:t>
      </w:r>
      <w:r w:rsidR="00A91B32" w:rsidRPr="0053726D">
        <w:rPr>
          <w:rFonts w:cs="Arial"/>
          <w:sz w:val="20"/>
          <w:szCs w:val="20"/>
          <w:lang w:val="fr-FR"/>
        </w:rPr>
        <w:t>se</w:t>
      </w:r>
      <w:r w:rsidRPr="0053726D">
        <w:rPr>
          <w:rFonts w:cs="Arial"/>
          <w:sz w:val="20"/>
          <w:szCs w:val="20"/>
          <w:lang w:val="fr-FR"/>
        </w:rPr>
        <w:t xml:space="preserve">r toute utilisation des Services et restituer à </w:t>
      </w:r>
      <w:proofErr w:type="spellStart"/>
      <w:r w:rsidRPr="0053726D">
        <w:rPr>
          <w:rFonts w:cs="Arial"/>
          <w:sz w:val="20"/>
          <w:szCs w:val="20"/>
          <w:lang w:val="fr-FR"/>
        </w:rPr>
        <w:t>Doka</w:t>
      </w:r>
      <w:proofErr w:type="spellEnd"/>
      <w:r w:rsidRPr="0053726D">
        <w:rPr>
          <w:rFonts w:cs="Arial"/>
          <w:sz w:val="20"/>
          <w:szCs w:val="20"/>
          <w:lang w:val="fr-FR"/>
        </w:rPr>
        <w:t xml:space="preserve"> tous les</w:t>
      </w:r>
      <w:r w:rsidR="00A91B32" w:rsidRPr="0053726D">
        <w:rPr>
          <w:rFonts w:cs="Arial"/>
          <w:sz w:val="20"/>
          <w:szCs w:val="20"/>
          <w:lang w:val="fr-FR"/>
        </w:rPr>
        <w:t xml:space="preserve"> mat</w:t>
      </w:r>
      <w:r w:rsidRPr="0053726D">
        <w:rPr>
          <w:rFonts w:cs="Arial"/>
          <w:sz w:val="20"/>
          <w:szCs w:val="20"/>
          <w:lang w:val="fr-FR"/>
        </w:rPr>
        <w:t>é</w:t>
      </w:r>
      <w:r w:rsidR="00A91B32" w:rsidRPr="0053726D">
        <w:rPr>
          <w:rFonts w:cs="Arial"/>
          <w:sz w:val="20"/>
          <w:szCs w:val="20"/>
          <w:lang w:val="fr-FR"/>
        </w:rPr>
        <w:t>ri</w:t>
      </w:r>
      <w:r w:rsidRPr="0053726D">
        <w:rPr>
          <w:rFonts w:cs="Arial"/>
          <w:sz w:val="20"/>
          <w:szCs w:val="20"/>
          <w:lang w:val="fr-FR"/>
        </w:rPr>
        <w:t>e</w:t>
      </w:r>
      <w:r w:rsidR="00A91B32" w:rsidRPr="0053726D">
        <w:rPr>
          <w:rFonts w:cs="Arial"/>
          <w:sz w:val="20"/>
          <w:szCs w:val="20"/>
          <w:lang w:val="fr-FR"/>
        </w:rPr>
        <w:t xml:space="preserve">ls </w:t>
      </w:r>
      <w:r w:rsidRPr="0053726D">
        <w:rPr>
          <w:rFonts w:cs="Arial"/>
          <w:sz w:val="20"/>
          <w:szCs w:val="20"/>
          <w:lang w:val="fr-FR"/>
        </w:rPr>
        <w:t>et Informations Confidentielles y afférents</w:t>
      </w:r>
      <w:r w:rsidR="00A91B32" w:rsidRPr="0053726D">
        <w:rPr>
          <w:rFonts w:cs="Arial"/>
          <w:sz w:val="20"/>
          <w:szCs w:val="20"/>
          <w:lang w:val="fr-FR"/>
        </w:rPr>
        <w:t xml:space="preserve"> o</w:t>
      </w:r>
      <w:r w:rsidRPr="0053726D">
        <w:rPr>
          <w:rFonts w:cs="Arial"/>
          <w:sz w:val="20"/>
          <w:szCs w:val="20"/>
          <w:lang w:val="fr-FR"/>
        </w:rPr>
        <w:t>u</w:t>
      </w:r>
      <w:r w:rsidR="00A91B32" w:rsidRPr="0053726D">
        <w:rPr>
          <w:rFonts w:cs="Arial"/>
          <w:sz w:val="20"/>
          <w:szCs w:val="20"/>
          <w:lang w:val="fr-FR"/>
        </w:rPr>
        <w:t xml:space="preserve">, </w:t>
      </w:r>
      <w:r w:rsidRPr="0053726D">
        <w:rPr>
          <w:rFonts w:cs="Arial"/>
          <w:sz w:val="20"/>
          <w:szCs w:val="20"/>
          <w:lang w:val="fr-FR"/>
        </w:rPr>
        <w:t xml:space="preserve">à la demande expresse de </w:t>
      </w:r>
      <w:proofErr w:type="spellStart"/>
      <w:r w:rsidRPr="0053726D">
        <w:rPr>
          <w:rFonts w:cs="Arial"/>
          <w:sz w:val="20"/>
          <w:szCs w:val="20"/>
          <w:lang w:val="fr-FR"/>
        </w:rPr>
        <w:t>Doka</w:t>
      </w:r>
      <w:proofErr w:type="spellEnd"/>
      <w:r w:rsidRPr="0053726D">
        <w:rPr>
          <w:rFonts w:cs="Arial"/>
          <w:sz w:val="20"/>
          <w:szCs w:val="20"/>
          <w:lang w:val="fr-FR"/>
        </w:rPr>
        <w:t xml:space="preserve">, détruire toutes les copies qui en ont été faites et en confirmer la destruction par écrit à </w:t>
      </w:r>
      <w:proofErr w:type="spellStart"/>
      <w:r w:rsidRPr="0053726D">
        <w:rPr>
          <w:rFonts w:cs="Arial"/>
          <w:sz w:val="20"/>
          <w:szCs w:val="20"/>
          <w:lang w:val="fr-FR"/>
        </w:rPr>
        <w:t>Doka</w:t>
      </w:r>
      <w:proofErr w:type="spellEnd"/>
      <w:r w:rsidRPr="0053726D">
        <w:rPr>
          <w:rFonts w:cs="Arial"/>
          <w:sz w:val="20"/>
          <w:szCs w:val="20"/>
          <w:lang w:val="fr-FR"/>
        </w:rPr>
        <w:t xml:space="preserve">. Après la résiliation, toute utilisation des Services par le Client constituera une atteinte aux droits de propriété intellectuelle ou aux droits de propriété de </w:t>
      </w:r>
      <w:proofErr w:type="spellStart"/>
      <w:r w:rsidRPr="0053726D">
        <w:rPr>
          <w:rFonts w:cs="Arial"/>
          <w:sz w:val="20"/>
          <w:szCs w:val="20"/>
          <w:lang w:val="fr-FR"/>
        </w:rPr>
        <w:t>Doka</w:t>
      </w:r>
      <w:proofErr w:type="spellEnd"/>
      <w:r w:rsidR="00A91B32" w:rsidRPr="0053726D">
        <w:rPr>
          <w:rFonts w:cs="Arial"/>
          <w:sz w:val="20"/>
          <w:szCs w:val="20"/>
          <w:lang w:val="fr-FR"/>
        </w:rPr>
        <w:t>.</w:t>
      </w:r>
      <w:bookmarkStart w:id="41" w:name="_Ref22753076"/>
      <w:bookmarkEnd w:id="40"/>
    </w:p>
    <w:p w14:paraId="12066070" w14:textId="77777777" w:rsidR="000003E6" w:rsidRDefault="000003E6" w:rsidP="000003E6">
      <w:pPr>
        <w:pStyle w:val="Paragraphedeliste"/>
        <w:ind w:left="0"/>
        <w:rPr>
          <w:rFonts w:cs="Arial"/>
          <w:b/>
          <w:sz w:val="20"/>
          <w:szCs w:val="20"/>
          <w:lang w:val="fr-FR"/>
        </w:rPr>
      </w:pPr>
    </w:p>
    <w:p w14:paraId="51A52255" w14:textId="77777777" w:rsidR="000003E6" w:rsidRDefault="000003E6" w:rsidP="000003E6">
      <w:pPr>
        <w:pStyle w:val="Paragraphedeliste"/>
        <w:ind w:left="0"/>
        <w:rPr>
          <w:rFonts w:cs="Arial"/>
          <w:b/>
          <w:sz w:val="20"/>
          <w:szCs w:val="20"/>
          <w:lang w:val="fr-FR"/>
        </w:rPr>
      </w:pPr>
    </w:p>
    <w:p w14:paraId="2567D2C3" w14:textId="77777777" w:rsidR="000003E6" w:rsidRPr="0053726D" w:rsidRDefault="000003E6" w:rsidP="000003E6">
      <w:pPr>
        <w:pStyle w:val="Paragraphedeliste"/>
        <w:ind w:left="0"/>
        <w:rPr>
          <w:rFonts w:cs="Arial"/>
          <w:sz w:val="20"/>
          <w:szCs w:val="20"/>
          <w:lang w:val="fr-FR"/>
        </w:rPr>
      </w:pPr>
    </w:p>
    <w:p w14:paraId="27E327DB" w14:textId="77777777" w:rsidR="004711E3" w:rsidRPr="0053726D" w:rsidRDefault="004711E3" w:rsidP="004711E3">
      <w:pPr>
        <w:rPr>
          <w:rFonts w:cs="Arial"/>
          <w:sz w:val="20"/>
          <w:szCs w:val="20"/>
          <w:lang w:val="fr-FR"/>
        </w:rPr>
      </w:pPr>
    </w:p>
    <w:p w14:paraId="4E5E31B9" w14:textId="272D0CA3" w:rsidR="00AF3FC2" w:rsidRPr="000003E6" w:rsidRDefault="00872457" w:rsidP="00E3260C">
      <w:pPr>
        <w:pStyle w:val="Paragraphedeliste"/>
        <w:numPr>
          <w:ilvl w:val="0"/>
          <w:numId w:val="21"/>
        </w:numPr>
        <w:ind w:left="0" w:hanging="567"/>
        <w:rPr>
          <w:rFonts w:cs="Arial"/>
          <w:b/>
          <w:bCs/>
          <w:sz w:val="20"/>
          <w:szCs w:val="20"/>
          <w:lang w:val="en-US"/>
        </w:rPr>
      </w:pPr>
      <w:bookmarkStart w:id="42" w:name="_Ref14027372"/>
      <w:bookmarkEnd w:id="41"/>
      <w:proofErr w:type="spellStart"/>
      <w:r>
        <w:rPr>
          <w:rFonts w:cs="Arial"/>
          <w:b/>
          <w:sz w:val="20"/>
          <w:szCs w:val="20"/>
        </w:rPr>
        <w:lastRenderedPageBreak/>
        <w:t>Dispositions</w:t>
      </w:r>
      <w:proofErr w:type="spellEnd"/>
      <w:r>
        <w:rPr>
          <w:rFonts w:cs="Arial"/>
          <w:b/>
          <w:sz w:val="20"/>
          <w:szCs w:val="20"/>
        </w:rPr>
        <w:t xml:space="preserve"> finale</w:t>
      </w:r>
      <w:r w:rsidRPr="00762D70">
        <w:rPr>
          <w:rFonts w:cs="Arial"/>
          <w:b/>
          <w:sz w:val="20"/>
          <w:szCs w:val="20"/>
        </w:rPr>
        <w:t>s</w:t>
      </w:r>
    </w:p>
    <w:p w14:paraId="6A61741D" w14:textId="77777777" w:rsidR="000003E6" w:rsidRPr="00762D70" w:rsidRDefault="000003E6" w:rsidP="000003E6">
      <w:pPr>
        <w:pStyle w:val="Paragraphedeliste"/>
        <w:ind w:left="0"/>
        <w:rPr>
          <w:rFonts w:cs="Arial"/>
          <w:b/>
          <w:bCs/>
          <w:sz w:val="20"/>
          <w:szCs w:val="20"/>
          <w:lang w:val="en-US"/>
        </w:rPr>
      </w:pPr>
    </w:p>
    <w:bookmarkEnd w:id="42"/>
    <w:p w14:paraId="5C812B37" w14:textId="25005685" w:rsidR="00DE649B" w:rsidRPr="0053726D" w:rsidRDefault="00C35346" w:rsidP="00E3260C">
      <w:pPr>
        <w:pStyle w:val="Paragraphedeliste"/>
        <w:numPr>
          <w:ilvl w:val="1"/>
          <w:numId w:val="21"/>
        </w:numPr>
        <w:ind w:left="0" w:hanging="567"/>
        <w:rPr>
          <w:rFonts w:cs="Arial"/>
          <w:sz w:val="20"/>
          <w:szCs w:val="20"/>
          <w:lang w:val="fr-FR"/>
        </w:rPr>
      </w:pPr>
      <w:r w:rsidRPr="0053726D">
        <w:rPr>
          <w:rFonts w:cs="Arial"/>
          <w:b/>
          <w:sz w:val="20"/>
          <w:szCs w:val="20"/>
          <w:lang w:val="fr-FR"/>
        </w:rPr>
        <w:t>Déclarations</w:t>
      </w:r>
      <w:r w:rsidRPr="0053726D">
        <w:rPr>
          <w:rFonts w:cs="Arial"/>
          <w:sz w:val="20"/>
          <w:szCs w:val="20"/>
          <w:lang w:val="fr-FR"/>
        </w:rPr>
        <w:t xml:space="preserve"> </w:t>
      </w:r>
      <w:r w:rsidRPr="00BA3630">
        <w:rPr>
          <w:rFonts w:cs="Arial"/>
          <w:b/>
          <w:bCs/>
          <w:sz w:val="20"/>
          <w:szCs w:val="20"/>
          <w:lang w:val="fr-FR"/>
        </w:rPr>
        <w:t>c</w:t>
      </w:r>
      <w:r w:rsidR="006D342B" w:rsidRPr="00BA3630">
        <w:rPr>
          <w:rFonts w:cs="Arial"/>
          <w:b/>
          <w:bCs/>
          <w:sz w:val="20"/>
          <w:szCs w:val="20"/>
          <w:lang w:val="fr-FR"/>
        </w:rPr>
        <w:t>ontractu</w:t>
      </w:r>
      <w:r w:rsidRPr="00BA3630">
        <w:rPr>
          <w:rFonts w:cs="Arial"/>
          <w:b/>
          <w:bCs/>
          <w:sz w:val="20"/>
          <w:szCs w:val="20"/>
          <w:lang w:val="fr-FR"/>
        </w:rPr>
        <w:t>elles</w:t>
      </w:r>
      <w:r w:rsidRPr="0053726D">
        <w:rPr>
          <w:rFonts w:cs="Arial"/>
          <w:sz w:val="20"/>
          <w:szCs w:val="20"/>
          <w:lang w:val="fr-FR"/>
        </w:rPr>
        <w:t>. Les déclarations contractuelles doivent être faites par écrit et en alle</w:t>
      </w:r>
      <w:r w:rsidR="006D342B" w:rsidRPr="0053726D">
        <w:rPr>
          <w:rFonts w:cs="Arial"/>
          <w:sz w:val="20"/>
          <w:szCs w:val="20"/>
          <w:lang w:val="fr-FR"/>
        </w:rPr>
        <w:t>man</w:t>
      </w:r>
      <w:r w:rsidRPr="0053726D">
        <w:rPr>
          <w:rFonts w:cs="Arial"/>
          <w:sz w:val="20"/>
          <w:szCs w:val="20"/>
          <w:lang w:val="fr-FR"/>
        </w:rPr>
        <w:t>d</w:t>
      </w:r>
      <w:r w:rsidR="006D342B" w:rsidRPr="0053726D">
        <w:rPr>
          <w:rFonts w:cs="Arial"/>
          <w:sz w:val="20"/>
          <w:szCs w:val="20"/>
          <w:lang w:val="fr-FR"/>
        </w:rPr>
        <w:t xml:space="preserve"> o</w:t>
      </w:r>
      <w:r w:rsidRPr="0053726D">
        <w:rPr>
          <w:rFonts w:cs="Arial"/>
          <w:sz w:val="20"/>
          <w:szCs w:val="20"/>
          <w:lang w:val="fr-FR"/>
        </w:rPr>
        <w:t>u en a</w:t>
      </w:r>
      <w:r w:rsidR="006D342B" w:rsidRPr="0053726D">
        <w:rPr>
          <w:rFonts w:cs="Arial"/>
          <w:sz w:val="20"/>
          <w:szCs w:val="20"/>
          <w:lang w:val="fr-FR"/>
        </w:rPr>
        <w:t>ngl</w:t>
      </w:r>
      <w:r w:rsidRPr="0053726D">
        <w:rPr>
          <w:rFonts w:cs="Arial"/>
          <w:sz w:val="20"/>
          <w:szCs w:val="20"/>
          <w:lang w:val="fr-FR"/>
        </w:rPr>
        <w:t>a</w:t>
      </w:r>
      <w:r w:rsidR="006D342B" w:rsidRPr="0053726D">
        <w:rPr>
          <w:rFonts w:cs="Arial"/>
          <w:sz w:val="20"/>
          <w:szCs w:val="20"/>
          <w:lang w:val="fr-FR"/>
        </w:rPr>
        <w:t xml:space="preserve">is. </w:t>
      </w:r>
      <w:r w:rsidRPr="0053726D">
        <w:rPr>
          <w:rFonts w:cs="Arial"/>
          <w:sz w:val="20"/>
          <w:szCs w:val="20"/>
          <w:lang w:val="fr-FR"/>
        </w:rPr>
        <w:t>Elles peuvent être valablement transmises (a) par courrier électronique à une</w:t>
      </w:r>
      <w:r w:rsidR="006D342B" w:rsidRPr="0053726D">
        <w:rPr>
          <w:rFonts w:cs="Arial"/>
          <w:sz w:val="20"/>
          <w:szCs w:val="20"/>
          <w:lang w:val="fr-FR"/>
        </w:rPr>
        <w:t xml:space="preserve"> adress</w:t>
      </w:r>
      <w:r w:rsidRPr="0053726D">
        <w:rPr>
          <w:rFonts w:cs="Arial"/>
          <w:sz w:val="20"/>
          <w:szCs w:val="20"/>
          <w:lang w:val="fr-FR"/>
        </w:rPr>
        <w:t>e e</w:t>
      </w:r>
      <w:r w:rsidRPr="0053726D">
        <w:rPr>
          <w:rFonts w:cs="Arial"/>
          <w:sz w:val="20"/>
          <w:szCs w:val="20"/>
          <w:lang w:val="fr-FR"/>
        </w:rPr>
        <w:noBreakHyphen/>
        <w:t>mail expressément</w:t>
      </w:r>
      <w:r w:rsidR="006D342B" w:rsidRPr="0053726D">
        <w:rPr>
          <w:rFonts w:cs="Arial"/>
          <w:sz w:val="20"/>
          <w:szCs w:val="20"/>
          <w:lang w:val="fr-FR"/>
        </w:rPr>
        <w:t xml:space="preserve"> d</w:t>
      </w:r>
      <w:r w:rsidRPr="0053726D">
        <w:rPr>
          <w:rFonts w:cs="Arial"/>
          <w:sz w:val="20"/>
          <w:szCs w:val="20"/>
          <w:lang w:val="fr-FR"/>
        </w:rPr>
        <w:t>é</w:t>
      </w:r>
      <w:r w:rsidR="006D342B" w:rsidRPr="0053726D">
        <w:rPr>
          <w:rFonts w:cs="Arial"/>
          <w:sz w:val="20"/>
          <w:szCs w:val="20"/>
          <w:lang w:val="fr-FR"/>
        </w:rPr>
        <w:t>sign</w:t>
      </w:r>
      <w:r w:rsidRPr="0053726D">
        <w:rPr>
          <w:rFonts w:cs="Arial"/>
          <w:sz w:val="20"/>
          <w:szCs w:val="20"/>
          <w:lang w:val="fr-FR"/>
        </w:rPr>
        <w:t>ée à cet effet par l’autre</w:t>
      </w:r>
      <w:r w:rsidR="006D342B" w:rsidRPr="0053726D">
        <w:rPr>
          <w:rFonts w:cs="Arial"/>
          <w:sz w:val="20"/>
          <w:szCs w:val="20"/>
          <w:lang w:val="fr-FR"/>
        </w:rPr>
        <w:t xml:space="preserve"> Part</w:t>
      </w:r>
      <w:r w:rsidRPr="0053726D">
        <w:rPr>
          <w:rFonts w:cs="Arial"/>
          <w:sz w:val="20"/>
          <w:szCs w:val="20"/>
          <w:lang w:val="fr-FR"/>
        </w:rPr>
        <w:t>ie</w:t>
      </w:r>
      <w:r w:rsidR="006D342B" w:rsidRPr="0053726D">
        <w:rPr>
          <w:rFonts w:cs="Arial"/>
          <w:sz w:val="20"/>
          <w:szCs w:val="20"/>
          <w:lang w:val="fr-FR"/>
        </w:rPr>
        <w:t xml:space="preserve"> (</w:t>
      </w:r>
      <w:r w:rsidRPr="0053726D">
        <w:rPr>
          <w:rFonts w:cs="Arial"/>
          <w:sz w:val="20"/>
          <w:szCs w:val="20"/>
          <w:lang w:val="fr-FR"/>
        </w:rPr>
        <w:t>e</w:t>
      </w:r>
      <w:r w:rsidR="006D342B" w:rsidRPr="0053726D">
        <w:rPr>
          <w:rFonts w:cs="Arial"/>
          <w:sz w:val="20"/>
          <w:szCs w:val="20"/>
          <w:lang w:val="fr-FR"/>
        </w:rPr>
        <w:t>n particul</w:t>
      </w:r>
      <w:r w:rsidRPr="0053726D">
        <w:rPr>
          <w:rFonts w:cs="Arial"/>
          <w:sz w:val="20"/>
          <w:szCs w:val="20"/>
          <w:lang w:val="fr-FR"/>
        </w:rPr>
        <w:t>ier dans l’</w:t>
      </w:r>
      <w:r w:rsidR="006D342B" w:rsidRPr="0053726D">
        <w:rPr>
          <w:rFonts w:cs="Arial"/>
          <w:sz w:val="20"/>
          <w:szCs w:val="20"/>
          <w:lang w:val="fr-FR"/>
        </w:rPr>
        <w:t>Offr</w:t>
      </w:r>
      <w:r w:rsidRPr="0053726D">
        <w:rPr>
          <w:rFonts w:cs="Arial"/>
          <w:sz w:val="20"/>
          <w:szCs w:val="20"/>
          <w:lang w:val="fr-FR"/>
        </w:rPr>
        <w:t>e</w:t>
      </w:r>
      <w:r w:rsidR="006D342B" w:rsidRPr="0053726D">
        <w:rPr>
          <w:rFonts w:cs="Arial"/>
          <w:sz w:val="20"/>
          <w:szCs w:val="20"/>
          <w:lang w:val="fr-FR"/>
        </w:rPr>
        <w:t>) o</w:t>
      </w:r>
      <w:r w:rsidRPr="0053726D">
        <w:rPr>
          <w:rFonts w:cs="Arial"/>
          <w:sz w:val="20"/>
          <w:szCs w:val="20"/>
          <w:lang w:val="fr-FR"/>
        </w:rPr>
        <w:t>u</w:t>
      </w:r>
      <w:r w:rsidR="006D342B" w:rsidRPr="0053726D">
        <w:rPr>
          <w:rFonts w:cs="Arial"/>
          <w:sz w:val="20"/>
          <w:szCs w:val="20"/>
          <w:lang w:val="fr-FR"/>
        </w:rPr>
        <w:t xml:space="preserve"> (b) </w:t>
      </w:r>
      <w:r w:rsidRPr="0053726D">
        <w:rPr>
          <w:rFonts w:cs="Arial"/>
          <w:sz w:val="20"/>
          <w:szCs w:val="20"/>
          <w:lang w:val="fr-FR"/>
        </w:rPr>
        <w:t>par lettre recommandée à la dernière</w:t>
      </w:r>
      <w:r w:rsidR="006D342B" w:rsidRPr="0053726D">
        <w:rPr>
          <w:rFonts w:cs="Arial"/>
          <w:sz w:val="20"/>
          <w:szCs w:val="20"/>
          <w:lang w:val="fr-FR"/>
        </w:rPr>
        <w:t xml:space="preserve"> adress</w:t>
      </w:r>
      <w:r w:rsidRPr="0053726D">
        <w:rPr>
          <w:rFonts w:cs="Arial"/>
          <w:sz w:val="20"/>
          <w:szCs w:val="20"/>
          <w:lang w:val="fr-FR"/>
        </w:rPr>
        <w:t>e professionnelle connue de l’autre Partie. Les signatures manuscrites et électroniques sont toutes deux réputées constituer des signatures au sens des présentes CG</w:t>
      </w:r>
      <w:r w:rsidRPr="0053726D">
        <w:rPr>
          <w:rFonts w:cs="Arial"/>
          <w:sz w:val="20"/>
          <w:szCs w:val="20"/>
          <w:lang w:val="fr-FR"/>
        </w:rPr>
        <w:noBreakHyphen/>
        <w:t>SD (une signatur</w:t>
      </w:r>
      <w:r w:rsidR="006D342B" w:rsidRPr="0053726D">
        <w:rPr>
          <w:rFonts w:cs="Arial"/>
          <w:sz w:val="20"/>
          <w:szCs w:val="20"/>
          <w:lang w:val="fr-FR"/>
        </w:rPr>
        <w:t xml:space="preserve">e </w:t>
      </w:r>
      <w:r w:rsidRPr="0053726D">
        <w:rPr>
          <w:rFonts w:cs="Arial"/>
          <w:sz w:val="20"/>
          <w:szCs w:val="20"/>
          <w:lang w:val="fr-FR"/>
        </w:rPr>
        <w:t>é</w:t>
      </w:r>
      <w:r w:rsidR="006D342B" w:rsidRPr="0053726D">
        <w:rPr>
          <w:rFonts w:cs="Arial"/>
          <w:sz w:val="20"/>
          <w:szCs w:val="20"/>
          <w:lang w:val="fr-FR"/>
        </w:rPr>
        <w:t>lectroni</w:t>
      </w:r>
      <w:r w:rsidRPr="0053726D">
        <w:rPr>
          <w:rFonts w:cs="Arial"/>
          <w:sz w:val="20"/>
          <w:szCs w:val="20"/>
          <w:lang w:val="fr-FR"/>
        </w:rPr>
        <w:t>que simple est</w:t>
      </w:r>
      <w:r w:rsidR="006D342B" w:rsidRPr="0053726D">
        <w:rPr>
          <w:rFonts w:cs="Arial"/>
          <w:sz w:val="20"/>
          <w:szCs w:val="20"/>
          <w:lang w:val="fr-FR"/>
        </w:rPr>
        <w:t xml:space="preserve"> suffi</w:t>
      </w:r>
      <w:r w:rsidRPr="0053726D">
        <w:rPr>
          <w:rFonts w:cs="Arial"/>
          <w:sz w:val="20"/>
          <w:szCs w:val="20"/>
          <w:lang w:val="fr-FR"/>
        </w:rPr>
        <w:t>sa</w:t>
      </w:r>
      <w:r w:rsidR="006D342B" w:rsidRPr="0053726D">
        <w:rPr>
          <w:rFonts w:cs="Arial"/>
          <w:sz w:val="20"/>
          <w:szCs w:val="20"/>
          <w:lang w:val="fr-FR"/>
        </w:rPr>
        <w:t>nt</w:t>
      </w:r>
      <w:r w:rsidRPr="0053726D">
        <w:rPr>
          <w:rFonts w:cs="Arial"/>
          <w:sz w:val="20"/>
          <w:szCs w:val="20"/>
          <w:lang w:val="fr-FR"/>
        </w:rPr>
        <w:t>e</w:t>
      </w:r>
      <w:r w:rsidR="006D342B" w:rsidRPr="0053726D">
        <w:rPr>
          <w:rFonts w:cs="Arial"/>
          <w:sz w:val="20"/>
          <w:szCs w:val="20"/>
          <w:lang w:val="fr-FR"/>
        </w:rPr>
        <w:t xml:space="preserve">, </w:t>
      </w:r>
      <w:r w:rsidRPr="0053726D">
        <w:rPr>
          <w:rFonts w:cs="Arial"/>
          <w:sz w:val="20"/>
          <w:szCs w:val="20"/>
          <w:lang w:val="fr-FR"/>
        </w:rPr>
        <w:t>c’est</w:t>
      </w:r>
      <w:r w:rsidRPr="0053726D">
        <w:rPr>
          <w:rFonts w:cs="Arial"/>
          <w:sz w:val="20"/>
          <w:szCs w:val="20"/>
          <w:lang w:val="fr-FR"/>
        </w:rPr>
        <w:noBreakHyphen/>
        <w:t>à</w:t>
      </w:r>
      <w:r w:rsidRPr="0053726D">
        <w:rPr>
          <w:rFonts w:cs="Arial"/>
          <w:sz w:val="20"/>
          <w:szCs w:val="20"/>
          <w:lang w:val="fr-FR"/>
        </w:rPr>
        <w:noBreakHyphen/>
        <w:t>dire qu’aucune signature qualifiée ni</w:t>
      </w:r>
      <w:r w:rsidR="006D342B" w:rsidRPr="0053726D">
        <w:rPr>
          <w:rFonts w:cs="Arial"/>
          <w:sz w:val="20"/>
          <w:szCs w:val="20"/>
          <w:lang w:val="fr-FR"/>
        </w:rPr>
        <w:t xml:space="preserve"> avanc</w:t>
      </w:r>
      <w:r w:rsidRPr="0053726D">
        <w:rPr>
          <w:rFonts w:cs="Arial"/>
          <w:sz w:val="20"/>
          <w:szCs w:val="20"/>
          <w:lang w:val="fr-FR"/>
        </w:rPr>
        <w:t xml:space="preserve">ée n’est requise). Par dérogation à l’exigence de signature, </w:t>
      </w:r>
      <w:proofErr w:type="spellStart"/>
      <w:r w:rsidRPr="0053726D">
        <w:rPr>
          <w:rFonts w:cs="Arial"/>
          <w:sz w:val="20"/>
          <w:szCs w:val="20"/>
          <w:lang w:val="fr-FR"/>
        </w:rPr>
        <w:t>Doka</w:t>
      </w:r>
      <w:proofErr w:type="spellEnd"/>
      <w:r w:rsidRPr="0053726D">
        <w:rPr>
          <w:rFonts w:cs="Arial"/>
          <w:sz w:val="20"/>
          <w:szCs w:val="20"/>
          <w:lang w:val="fr-FR"/>
        </w:rPr>
        <w:t xml:space="preserve"> peut également effectuer des déclarations contractuelles par notification dans l’application logicielle contractuelle. Tout changement d’adresse doit être</w:t>
      </w:r>
      <w:r w:rsidR="006D342B" w:rsidRPr="0053726D">
        <w:rPr>
          <w:rFonts w:cs="Arial"/>
          <w:sz w:val="20"/>
          <w:szCs w:val="20"/>
          <w:lang w:val="fr-FR"/>
        </w:rPr>
        <w:t xml:space="preserve"> imm</w:t>
      </w:r>
      <w:r w:rsidRPr="0053726D">
        <w:rPr>
          <w:rFonts w:cs="Arial"/>
          <w:sz w:val="20"/>
          <w:szCs w:val="20"/>
          <w:lang w:val="fr-FR"/>
        </w:rPr>
        <w:t>é</w:t>
      </w:r>
      <w:r w:rsidR="006D342B" w:rsidRPr="0053726D">
        <w:rPr>
          <w:rFonts w:cs="Arial"/>
          <w:sz w:val="20"/>
          <w:szCs w:val="20"/>
          <w:lang w:val="fr-FR"/>
        </w:rPr>
        <w:t>diate</w:t>
      </w:r>
      <w:r w:rsidRPr="0053726D">
        <w:rPr>
          <w:rFonts w:cs="Arial"/>
          <w:sz w:val="20"/>
          <w:szCs w:val="20"/>
          <w:lang w:val="fr-FR"/>
        </w:rPr>
        <w:t>ment communiqué à l’autre Partie.</w:t>
      </w:r>
    </w:p>
    <w:p w14:paraId="2EC65BB2" w14:textId="180E6426" w:rsidR="00DE649B" w:rsidRPr="0053726D" w:rsidRDefault="00C35346" w:rsidP="00E3260C">
      <w:pPr>
        <w:pStyle w:val="Paragraphedeliste"/>
        <w:numPr>
          <w:ilvl w:val="1"/>
          <w:numId w:val="21"/>
        </w:numPr>
        <w:ind w:left="0" w:hanging="567"/>
        <w:rPr>
          <w:rFonts w:cs="Arial"/>
          <w:sz w:val="20"/>
          <w:szCs w:val="20"/>
          <w:lang w:val="fr-FR"/>
        </w:rPr>
      </w:pPr>
      <w:r w:rsidRPr="00BA3630">
        <w:rPr>
          <w:rFonts w:cs="Arial"/>
          <w:b/>
          <w:bCs/>
          <w:sz w:val="20"/>
          <w:szCs w:val="20"/>
          <w:lang w:val="fr-FR"/>
        </w:rPr>
        <w:t>Exercice des droits</w:t>
      </w:r>
      <w:r w:rsidRPr="0053726D">
        <w:rPr>
          <w:rFonts w:cs="Arial"/>
          <w:sz w:val="20"/>
          <w:szCs w:val="20"/>
          <w:lang w:val="fr-FR"/>
        </w:rPr>
        <w:t>. Toutes les prétentions du Client doivent être exercées en justice dans un délai de six (6) mois à compter de l’exécution des Services concernés, faute de quoi la prétention sera prescrite et réputée ét</w:t>
      </w:r>
      <w:r w:rsidR="004D196C" w:rsidRPr="0053726D">
        <w:rPr>
          <w:rFonts w:cs="Arial"/>
          <w:sz w:val="20"/>
          <w:szCs w:val="20"/>
          <w:lang w:val="fr-FR"/>
        </w:rPr>
        <w:t>ei</w:t>
      </w:r>
      <w:r w:rsidRPr="0053726D">
        <w:rPr>
          <w:rFonts w:cs="Arial"/>
          <w:sz w:val="20"/>
          <w:szCs w:val="20"/>
          <w:lang w:val="fr-FR"/>
        </w:rPr>
        <w:t>n</w:t>
      </w:r>
      <w:r w:rsidR="004D196C" w:rsidRPr="0053726D">
        <w:rPr>
          <w:rFonts w:cs="Arial"/>
          <w:sz w:val="20"/>
          <w:szCs w:val="20"/>
          <w:lang w:val="fr-FR"/>
        </w:rPr>
        <w:t>te.</w:t>
      </w:r>
    </w:p>
    <w:p w14:paraId="3C7480A7" w14:textId="7A0FC6B7" w:rsidR="00DE649B" w:rsidRPr="0053726D" w:rsidRDefault="00C35346" w:rsidP="00E3260C">
      <w:pPr>
        <w:pStyle w:val="Paragraphedeliste"/>
        <w:numPr>
          <w:ilvl w:val="1"/>
          <w:numId w:val="21"/>
        </w:numPr>
        <w:ind w:left="0" w:hanging="567"/>
        <w:rPr>
          <w:rFonts w:cs="Arial"/>
          <w:sz w:val="20"/>
          <w:szCs w:val="20"/>
          <w:lang w:val="fr-FR"/>
        </w:rPr>
      </w:pPr>
      <w:r w:rsidRPr="0053726D">
        <w:rPr>
          <w:rFonts w:cs="Arial"/>
          <w:b/>
          <w:sz w:val="20"/>
          <w:szCs w:val="20"/>
          <w:lang w:val="fr-FR"/>
        </w:rPr>
        <w:t>Cession</w:t>
      </w:r>
      <w:r w:rsidR="00AF3FC2" w:rsidRPr="0053726D">
        <w:rPr>
          <w:rFonts w:cs="Arial"/>
          <w:b/>
          <w:sz w:val="20"/>
          <w:szCs w:val="20"/>
          <w:lang w:val="fr-FR"/>
        </w:rPr>
        <w:t>.</w:t>
      </w:r>
      <w:r w:rsidR="00AF3FC2" w:rsidRPr="0053726D">
        <w:rPr>
          <w:rFonts w:cs="Arial"/>
          <w:sz w:val="20"/>
          <w:szCs w:val="20"/>
          <w:lang w:val="fr-FR"/>
        </w:rPr>
        <w:t xml:space="preserve"> </w:t>
      </w:r>
      <w:proofErr w:type="spellStart"/>
      <w:r w:rsidR="004D196C" w:rsidRPr="0053726D">
        <w:rPr>
          <w:rFonts w:cs="Arial"/>
          <w:sz w:val="20"/>
          <w:szCs w:val="20"/>
          <w:lang w:val="fr-FR"/>
        </w:rPr>
        <w:t>Doka</w:t>
      </w:r>
      <w:proofErr w:type="spellEnd"/>
      <w:r w:rsidR="004D196C" w:rsidRPr="0053726D">
        <w:rPr>
          <w:rFonts w:cs="Arial"/>
          <w:sz w:val="20"/>
          <w:szCs w:val="20"/>
          <w:lang w:val="fr-FR"/>
        </w:rPr>
        <w:t xml:space="preserve"> </w:t>
      </w:r>
      <w:r w:rsidRPr="0053726D">
        <w:rPr>
          <w:rFonts w:cs="Arial"/>
          <w:sz w:val="20"/>
          <w:szCs w:val="20"/>
          <w:lang w:val="fr-FR"/>
        </w:rPr>
        <w:t>peut céder tout ou partie de ses droits et</w:t>
      </w:r>
      <w:r w:rsidR="004D196C" w:rsidRPr="0053726D">
        <w:rPr>
          <w:rFonts w:cs="Arial"/>
          <w:sz w:val="20"/>
          <w:szCs w:val="20"/>
          <w:lang w:val="fr-FR"/>
        </w:rPr>
        <w:t>/o</w:t>
      </w:r>
      <w:r w:rsidRPr="0053726D">
        <w:rPr>
          <w:rFonts w:cs="Arial"/>
          <w:sz w:val="20"/>
          <w:szCs w:val="20"/>
          <w:lang w:val="fr-FR"/>
        </w:rPr>
        <w:t>u</w:t>
      </w:r>
      <w:r w:rsidR="004D196C" w:rsidRPr="0053726D">
        <w:rPr>
          <w:rFonts w:cs="Arial"/>
          <w:sz w:val="20"/>
          <w:szCs w:val="20"/>
          <w:lang w:val="fr-FR"/>
        </w:rPr>
        <w:t xml:space="preserve"> obligations </w:t>
      </w:r>
      <w:r w:rsidRPr="0053726D">
        <w:rPr>
          <w:rFonts w:cs="Arial"/>
          <w:sz w:val="20"/>
          <w:szCs w:val="20"/>
          <w:lang w:val="fr-FR"/>
        </w:rPr>
        <w:t>à une Société Affiliée ou les</w:t>
      </w:r>
      <w:r w:rsidR="004D196C" w:rsidRPr="0053726D">
        <w:rPr>
          <w:rFonts w:cs="Arial"/>
          <w:sz w:val="20"/>
          <w:szCs w:val="20"/>
          <w:lang w:val="fr-FR"/>
        </w:rPr>
        <w:t xml:space="preserve"> transf</w:t>
      </w:r>
      <w:r w:rsidRPr="0053726D">
        <w:rPr>
          <w:rFonts w:cs="Arial"/>
          <w:sz w:val="20"/>
          <w:szCs w:val="20"/>
          <w:lang w:val="fr-FR"/>
        </w:rPr>
        <w:t>ér</w:t>
      </w:r>
      <w:r w:rsidR="004D196C" w:rsidRPr="0053726D">
        <w:rPr>
          <w:rFonts w:cs="Arial"/>
          <w:sz w:val="20"/>
          <w:szCs w:val="20"/>
          <w:lang w:val="fr-FR"/>
        </w:rPr>
        <w:t xml:space="preserve">er </w:t>
      </w:r>
      <w:r w:rsidRPr="0053726D">
        <w:rPr>
          <w:rFonts w:cs="Arial"/>
          <w:sz w:val="20"/>
          <w:szCs w:val="20"/>
          <w:lang w:val="fr-FR"/>
        </w:rPr>
        <w:t xml:space="preserve">à une telle société. Tant que </w:t>
      </w:r>
      <w:proofErr w:type="spellStart"/>
      <w:r w:rsidRPr="0053726D">
        <w:rPr>
          <w:rFonts w:cs="Arial"/>
          <w:sz w:val="20"/>
          <w:szCs w:val="20"/>
          <w:lang w:val="fr-FR"/>
        </w:rPr>
        <w:t>Doka</w:t>
      </w:r>
      <w:proofErr w:type="spellEnd"/>
      <w:r w:rsidRPr="0053726D">
        <w:rPr>
          <w:rFonts w:cs="Arial"/>
          <w:sz w:val="20"/>
          <w:szCs w:val="20"/>
          <w:lang w:val="fr-FR"/>
        </w:rPr>
        <w:t xml:space="preserve"> n’a pas notifié au Client une telle cession ou un tel</w:t>
      </w:r>
      <w:r w:rsidR="004D196C" w:rsidRPr="0053726D">
        <w:rPr>
          <w:rFonts w:cs="Arial"/>
          <w:sz w:val="20"/>
          <w:szCs w:val="20"/>
          <w:lang w:val="fr-FR"/>
        </w:rPr>
        <w:t xml:space="preserve"> transfer</w:t>
      </w:r>
      <w:r w:rsidRPr="0053726D">
        <w:rPr>
          <w:rFonts w:cs="Arial"/>
          <w:sz w:val="20"/>
          <w:szCs w:val="20"/>
          <w:lang w:val="fr-FR"/>
        </w:rPr>
        <w:t>t</w:t>
      </w:r>
      <w:r w:rsidR="004D196C" w:rsidRPr="0053726D">
        <w:rPr>
          <w:rFonts w:cs="Arial"/>
          <w:sz w:val="20"/>
          <w:szCs w:val="20"/>
          <w:lang w:val="fr-FR"/>
        </w:rPr>
        <w:t xml:space="preserve">, </w:t>
      </w:r>
      <w:r w:rsidRPr="0053726D">
        <w:rPr>
          <w:rFonts w:cs="Arial"/>
          <w:sz w:val="20"/>
          <w:szCs w:val="20"/>
          <w:lang w:val="fr-FR"/>
        </w:rPr>
        <w:t>l</w:t>
      </w:r>
      <w:r w:rsidR="004D196C" w:rsidRPr="0053726D">
        <w:rPr>
          <w:rFonts w:cs="Arial"/>
          <w:sz w:val="20"/>
          <w:szCs w:val="20"/>
          <w:lang w:val="fr-FR"/>
        </w:rPr>
        <w:t>e C</w:t>
      </w:r>
      <w:r w:rsidRPr="0053726D">
        <w:rPr>
          <w:rFonts w:cs="Arial"/>
          <w:sz w:val="20"/>
          <w:szCs w:val="20"/>
          <w:lang w:val="fr-FR"/>
        </w:rPr>
        <w:t>lient peut valablement se libérer de sa dette en effectuant l</w:t>
      </w:r>
      <w:r w:rsidR="004D196C" w:rsidRPr="0053726D">
        <w:rPr>
          <w:rFonts w:cs="Arial"/>
          <w:sz w:val="20"/>
          <w:szCs w:val="20"/>
          <w:lang w:val="fr-FR"/>
        </w:rPr>
        <w:t>e pa</w:t>
      </w:r>
      <w:r w:rsidRPr="0053726D">
        <w:rPr>
          <w:rFonts w:cs="Arial"/>
          <w:sz w:val="20"/>
          <w:szCs w:val="20"/>
          <w:lang w:val="fr-FR"/>
        </w:rPr>
        <w:t>ie</w:t>
      </w:r>
      <w:r w:rsidR="004D196C" w:rsidRPr="0053726D">
        <w:rPr>
          <w:rFonts w:cs="Arial"/>
          <w:sz w:val="20"/>
          <w:szCs w:val="20"/>
          <w:lang w:val="fr-FR"/>
        </w:rPr>
        <w:t xml:space="preserve">ment </w:t>
      </w:r>
      <w:r w:rsidRPr="0053726D">
        <w:rPr>
          <w:rFonts w:cs="Arial"/>
          <w:sz w:val="20"/>
          <w:szCs w:val="20"/>
          <w:lang w:val="fr-FR"/>
        </w:rPr>
        <w:t>entre les ma</w:t>
      </w:r>
      <w:r w:rsidR="004D196C" w:rsidRPr="0053726D">
        <w:rPr>
          <w:rFonts w:cs="Arial"/>
          <w:sz w:val="20"/>
          <w:szCs w:val="20"/>
          <w:lang w:val="fr-FR"/>
        </w:rPr>
        <w:t>in</w:t>
      </w:r>
      <w:r w:rsidRPr="0053726D">
        <w:rPr>
          <w:rFonts w:cs="Arial"/>
          <w:sz w:val="20"/>
          <w:szCs w:val="20"/>
          <w:lang w:val="fr-FR"/>
        </w:rPr>
        <w:t>s</w:t>
      </w:r>
      <w:r w:rsidR="004D196C" w:rsidRPr="0053726D">
        <w:rPr>
          <w:rFonts w:cs="Arial"/>
          <w:sz w:val="20"/>
          <w:szCs w:val="20"/>
          <w:lang w:val="fr-FR"/>
        </w:rPr>
        <w:t xml:space="preserve"> d</w:t>
      </w:r>
      <w:r w:rsidRPr="0053726D">
        <w:rPr>
          <w:rFonts w:cs="Arial"/>
          <w:sz w:val="20"/>
          <w:szCs w:val="20"/>
          <w:lang w:val="fr-FR"/>
        </w:rPr>
        <w:t xml:space="preserve">e </w:t>
      </w:r>
      <w:proofErr w:type="spellStart"/>
      <w:r w:rsidRPr="0053726D">
        <w:rPr>
          <w:rFonts w:cs="Arial"/>
          <w:sz w:val="20"/>
          <w:szCs w:val="20"/>
          <w:lang w:val="fr-FR"/>
        </w:rPr>
        <w:t>Doka</w:t>
      </w:r>
      <w:proofErr w:type="spellEnd"/>
      <w:r w:rsidR="00AF3FC2" w:rsidRPr="0053726D">
        <w:rPr>
          <w:rFonts w:cs="Arial"/>
          <w:sz w:val="20"/>
          <w:szCs w:val="20"/>
          <w:lang w:val="fr-FR"/>
        </w:rPr>
        <w:t>.</w:t>
      </w:r>
    </w:p>
    <w:p w14:paraId="659BAA2E" w14:textId="2F3FEE04" w:rsidR="00DE649B" w:rsidRPr="0053726D" w:rsidRDefault="00C35346" w:rsidP="00E3260C">
      <w:pPr>
        <w:pStyle w:val="Paragraphedeliste"/>
        <w:numPr>
          <w:ilvl w:val="1"/>
          <w:numId w:val="21"/>
        </w:numPr>
        <w:ind w:left="0" w:hanging="567"/>
        <w:rPr>
          <w:rFonts w:cs="Arial"/>
          <w:sz w:val="20"/>
          <w:szCs w:val="20"/>
          <w:lang w:val="fr-FR"/>
        </w:rPr>
      </w:pPr>
      <w:r w:rsidRPr="00BA3630">
        <w:rPr>
          <w:rFonts w:cs="Arial"/>
          <w:b/>
          <w:bCs/>
          <w:sz w:val="20"/>
          <w:szCs w:val="20"/>
          <w:lang w:val="fr-FR"/>
        </w:rPr>
        <w:t>Clause de divisibilité</w:t>
      </w:r>
      <w:r w:rsidRPr="0053726D">
        <w:rPr>
          <w:rFonts w:cs="Arial"/>
          <w:sz w:val="20"/>
          <w:szCs w:val="20"/>
          <w:lang w:val="fr-FR"/>
        </w:rPr>
        <w:t>. Si une disposition ou une partie du</w:t>
      </w:r>
      <w:r w:rsidR="004D196C" w:rsidRPr="0053726D">
        <w:rPr>
          <w:rFonts w:cs="Arial"/>
          <w:sz w:val="20"/>
          <w:szCs w:val="20"/>
          <w:lang w:val="fr-FR"/>
        </w:rPr>
        <w:t xml:space="preserve"> Contrat </w:t>
      </w:r>
      <w:r w:rsidRPr="0053726D">
        <w:rPr>
          <w:rFonts w:cs="Arial"/>
          <w:sz w:val="20"/>
          <w:szCs w:val="20"/>
          <w:lang w:val="fr-FR"/>
        </w:rPr>
        <w:t>devient</w:t>
      </w:r>
      <w:r w:rsidR="004D196C" w:rsidRPr="0053726D">
        <w:rPr>
          <w:rFonts w:cs="Arial"/>
          <w:sz w:val="20"/>
          <w:szCs w:val="20"/>
          <w:lang w:val="fr-FR"/>
        </w:rPr>
        <w:t xml:space="preserve"> invalid</w:t>
      </w:r>
      <w:r w:rsidRPr="0053726D">
        <w:rPr>
          <w:rFonts w:cs="Arial"/>
          <w:sz w:val="20"/>
          <w:szCs w:val="20"/>
          <w:lang w:val="fr-FR"/>
        </w:rPr>
        <w:t>e</w:t>
      </w:r>
      <w:r w:rsidR="004D196C" w:rsidRPr="0053726D">
        <w:rPr>
          <w:rFonts w:cs="Arial"/>
          <w:sz w:val="20"/>
          <w:szCs w:val="20"/>
          <w:lang w:val="fr-FR"/>
        </w:rPr>
        <w:t xml:space="preserve">, </w:t>
      </w:r>
      <w:r w:rsidRPr="0053726D">
        <w:rPr>
          <w:rFonts w:cs="Arial"/>
          <w:sz w:val="20"/>
          <w:szCs w:val="20"/>
          <w:lang w:val="fr-FR"/>
        </w:rPr>
        <w:t>les autres dispositions du C</w:t>
      </w:r>
      <w:r w:rsidR="004D196C" w:rsidRPr="0053726D">
        <w:rPr>
          <w:rFonts w:cs="Arial"/>
          <w:sz w:val="20"/>
          <w:szCs w:val="20"/>
          <w:lang w:val="fr-FR"/>
        </w:rPr>
        <w:t xml:space="preserve">ontrat </w:t>
      </w:r>
      <w:r w:rsidRPr="0053726D">
        <w:rPr>
          <w:rFonts w:cs="Arial"/>
          <w:sz w:val="20"/>
          <w:szCs w:val="20"/>
          <w:lang w:val="fr-FR"/>
        </w:rPr>
        <w:t>n’en seront pas affectées. Il en va de même si une disposition est inapplic</w:t>
      </w:r>
      <w:r w:rsidR="004D196C" w:rsidRPr="0053726D">
        <w:rPr>
          <w:rFonts w:cs="Arial"/>
          <w:sz w:val="20"/>
          <w:szCs w:val="20"/>
          <w:lang w:val="fr-FR"/>
        </w:rPr>
        <w:t xml:space="preserve">able. </w:t>
      </w:r>
      <w:r w:rsidRPr="0053726D">
        <w:rPr>
          <w:rFonts w:cs="Arial"/>
          <w:sz w:val="20"/>
          <w:szCs w:val="20"/>
          <w:lang w:val="fr-FR"/>
        </w:rPr>
        <w:t>Les</w:t>
      </w:r>
      <w:r w:rsidR="004D196C" w:rsidRPr="0053726D">
        <w:rPr>
          <w:rFonts w:cs="Arial"/>
          <w:sz w:val="20"/>
          <w:szCs w:val="20"/>
          <w:lang w:val="fr-FR"/>
        </w:rPr>
        <w:t xml:space="preserve"> Parties </w:t>
      </w:r>
      <w:r w:rsidRPr="0053726D">
        <w:rPr>
          <w:rFonts w:cs="Arial"/>
          <w:sz w:val="20"/>
          <w:szCs w:val="20"/>
          <w:lang w:val="fr-FR"/>
        </w:rPr>
        <w:t>s’engagent à</w:t>
      </w:r>
      <w:r w:rsidR="004D196C" w:rsidRPr="0053726D">
        <w:rPr>
          <w:rFonts w:cs="Arial"/>
          <w:sz w:val="20"/>
          <w:szCs w:val="20"/>
          <w:lang w:val="fr-FR"/>
        </w:rPr>
        <w:t xml:space="preserve"> re</w:t>
      </w:r>
      <w:r w:rsidRPr="0053726D">
        <w:rPr>
          <w:rFonts w:cs="Arial"/>
          <w:sz w:val="20"/>
          <w:szCs w:val="20"/>
          <w:lang w:val="fr-FR"/>
        </w:rPr>
        <w:t>m</w:t>
      </w:r>
      <w:r w:rsidR="004D196C" w:rsidRPr="0053726D">
        <w:rPr>
          <w:rFonts w:cs="Arial"/>
          <w:sz w:val="20"/>
          <w:szCs w:val="20"/>
          <w:lang w:val="fr-FR"/>
        </w:rPr>
        <w:t>place</w:t>
      </w:r>
      <w:r w:rsidRPr="0053726D">
        <w:rPr>
          <w:rFonts w:cs="Arial"/>
          <w:sz w:val="20"/>
          <w:szCs w:val="20"/>
          <w:lang w:val="fr-FR"/>
        </w:rPr>
        <w:t>r la disposition</w:t>
      </w:r>
      <w:r w:rsidR="004D196C" w:rsidRPr="0053726D">
        <w:rPr>
          <w:rFonts w:cs="Arial"/>
          <w:sz w:val="20"/>
          <w:szCs w:val="20"/>
          <w:lang w:val="fr-FR"/>
        </w:rPr>
        <w:t xml:space="preserve"> invalid</w:t>
      </w:r>
      <w:r w:rsidRPr="0053726D">
        <w:rPr>
          <w:rFonts w:cs="Arial"/>
          <w:sz w:val="20"/>
          <w:szCs w:val="20"/>
          <w:lang w:val="fr-FR"/>
        </w:rPr>
        <w:t>e</w:t>
      </w:r>
      <w:r w:rsidR="004D196C" w:rsidRPr="0053726D">
        <w:rPr>
          <w:rFonts w:cs="Arial"/>
          <w:sz w:val="20"/>
          <w:szCs w:val="20"/>
          <w:lang w:val="fr-FR"/>
        </w:rPr>
        <w:t xml:space="preserve"> o</w:t>
      </w:r>
      <w:r w:rsidRPr="0053726D">
        <w:rPr>
          <w:rFonts w:cs="Arial"/>
          <w:sz w:val="20"/>
          <w:szCs w:val="20"/>
          <w:lang w:val="fr-FR"/>
        </w:rPr>
        <w:t>u inapplicable par une disposition valable se rapproc</w:t>
      </w:r>
      <w:r w:rsidR="004D196C" w:rsidRPr="0053726D">
        <w:rPr>
          <w:rFonts w:cs="Arial"/>
          <w:sz w:val="20"/>
          <w:szCs w:val="20"/>
          <w:lang w:val="fr-FR"/>
        </w:rPr>
        <w:t>ha</w:t>
      </w:r>
      <w:r w:rsidRPr="0053726D">
        <w:rPr>
          <w:rFonts w:cs="Arial"/>
          <w:sz w:val="20"/>
          <w:szCs w:val="20"/>
          <w:lang w:val="fr-FR"/>
        </w:rPr>
        <w:t>n</w:t>
      </w:r>
      <w:r w:rsidR="004D196C" w:rsidRPr="0053726D">
        <w:rPr>
          <w:rFonts w:cs="Arial"/>
          <w:sz w:val="20"/>
          <w:szCs w:val="20"/>
          <w:lang w:val="fr-FR"/>
        </w:rPr>
        <w:t xml:space="preserve">t </w:t>
      </w:r>
      <w:r w:rsidRPr="0053726D">
        <w:rPr>
          <w:rFonts w:cs="Arial"/>
          <w:sz w:val="20"/>
          <w:szCs w:val="20"/>
          <w:lang w:val="fr-FR"/>
        </w:rPr>
        <w:t>le plus possible de l’</w:t>
      </w:r>
      <w:r w:rsidR="004D196C" w:rsidRPr="0053726D">
        <w:rPr>
          <w:rFonts w:cs="Arial"/>
          <w:sz w:val="20"/>
          <w:szCs w:val="20"/>
          <w:lang w:val="fr-FR"/>
        </w:rPr>
        <w:t xml:space="preserve">intention </w:t>
      </w:r>
      <w:r w:rsidRPr="0053726D">
        <w:rPr>
          <w:rFonts w:cs="Arial"/>
          <w:sz w:val="20"/>
          <w:szCs w:val="20"/>
          <w:lang w:val="fr-FR"/>
        </w:rPr>
        <w:t>des</w:t>
      </w:r>
      <w:r w:rsidR="004D196C" w:rsidRPr="0053726D">
        <w:rPr>
          <w:rFonts w:cs="Arial"/>
          <w:sz w:val="20"/>
          <w:szCs w:val="20"/>
          <w:lang w:val="fr-FR"/>
        </w:rPr>
        <w:t xml:space="preserve"> Parties </w:t>
      </w:r>
      <w:r w:rsidRPr="0053726D">
        <w:rPr>
          <w:rFonts w:cs="Arial"/>
          <w:sz w:val="20"/>
          <w:szCs w:val="20"/>
          <w:lang w:val="fr-FR"/>
        </w:rPr>
        <w:t>quant à la disposition à</w:t>
      </w:r>
      <w:r w:rsidR="004D196C" w:rsidRPr="0053726D">
        <w:rPr>
          <w:rFonts w:cs="Arial"/>
          <w:sz w:val="20"/>
          <w:szCs w:val="20"/>
          <w:lang w:val="fr-FR"/>
        </w:rPr>
        <w:t xml:space="preserve"> re</w:t>
      </w:r>
      <w:r w:rsidRPr="0053726D">
        <w:rPr>
          <w:rFonts w:cs="Arial"/>
          <w:sz w:val="20"/>
          <w:szCs w:val="20"/>
          <w:lang w:val="fr-FR"/>
        </w:rPr>
        <w:t>m</w:t>
      </w:r>
      <w:r w:rsidR="004D196C" w:rsidRPr="0053726D">
        <w:rPr>
          <w:rFonts w:cs="Arial"/>
          <w:sz w:val="20"/>
          <w:szCs w:val="20"/>
          <w:lang w:val="fr-FR"/>
        </w:rPr>
        <w:t>place</w:t>
      </w:r>
      <w:r w:rsidRPr="0053726D">
        <w:rPr>
          <w:rFonts w:cs="Arial"/>
          <w:sz w:val="20"/>
          <w:szCs w:val="20"/>
          <w:lang w:val="fr-FR"/>
        </w:rPr>
        <w:t>r</w:t>
      </w:r>
      <w:r w:rsidR="004D196C" w:rsidRPr="0053726D">
        <w:rPr>
          <w:rFonts w:cs="Arial"/>
          <w:sz w:val="20"/>
          <w:szCs w:val="20"/>
          <w:lang w:val="fr-FR"/>
        </w:rPr>
        <w:t xml:space="preserve">. </w:t>
      </w:r>
      <w:r w:rsidRPr="0053726D">
        <w:rPr>
          <w:rFonts w:cs="Arial"/>
          <w:sz w:val="20"/>
          <w:szCs w:val="20"/>
          <w:lang w:val="fr-FR"/>
        </w:rPr>
        <w:t>Il en va de même en cas de lacune dans l</w:t>
      </w:r>
      <w:r w:rsidR="004D196C" w:rsidRPr="0053726D">
        <w:rPr>
          <w:rFonts w:cs="Arial"/>
          <w:sz w:val="20"/>
          <w:szCs w:val="20"/>
          <w:lang w:val="fr-FR"/>
        </w:rPr>
        <w:t>e Contrat</w:t>
      </w:r>
      <w:r w:rsidR="00AF3FC2" w:rsidRPr="0053726D">
        <w:rPr>
          <w:rFonts w:cs="Arial"/>
          <w:sz w:val="20"/>
          <w:szCs w:val="20"/>
          <w:lang w:val="fr-FR"/>
        </w:rPr>
        <w:t>.</w:t>
      </w:r>
    </w:p>
    <w:p w14:paraId="65126FE5" w14:textId="7A79E365" w:rsidR="00DE649B" w:rsidRPr="0053726D" w:rsidRDefault="00C35346" w:rsidP="00E3260C">
      <w:pPr>
        <w:pStyle w:val="Paragraphedeliste"/>
        <w:numPr>
          <w:ilvl w:val="1"/>
          <w:numId w:val="21"/>
        </w:numPr>
        <w:ind w:left="0" w:hanging="567"/>
        <w:rPr>
          <w:rFonts w:cs="Arial"/>
          <w:sz w:val="20"/>
          <w:szCs w:val="20"/>
          <w:lang w:val="fr-FR"/>
        </w:rPr>
      </w:pPr>
      <w:r w:rsidRPr="0053726D">
        <w:rPr>
          <w:rFonts w:cs="Arial"/>
          <w:b/>
          <w:sz w:val="20"/>
          <w:szCs w:val="20"/>
          <w:lang w:val="fr-FR"/>
        </w:rPr>
        <w:t>Lieu d’exécution et juridiction</w:t>
      </w:r>
      <w:r w:rsidRPr="0053726D">
        <w:rPr>
          <w:rFonts w:cs="Arial"/>
          <w:sz w:val="20"/>
          <w:szCs w:val="20"/>
          <w:lang w:val="fr-FR"/>
        </w:rPr>
        <w:t xml:space="preserve"> </w:t>
      </w:r>
      <w:r w:rsidRPr="00BA3630">
        <w:rPr>
          <w:rFonts w:cs="Arial"/>
          <w:b/>
          <w:bCs/>
          <w:sz w:val="20"/>
          <w:szCs w:val="20"/>
          <w:lang w:val="fr-FR"/>
        </w:rPr>
        <w:t>compétente</w:t>
      </w:r>
      <w:r w:rsidRPr="0053726D">
        <w:rPr>
          <w:rFonts w:cs="Arial"/>
          <w:sz w:val="20"/>
          <w:szCs w:val="20"/>
          <w:lang w:val="fr-FR"/>
        </w:rPr>
        <w:t>. Le lieu d’exécution exclusif pour toutes les obligations découlant du Contrat ou en relation avec celui</w:t>
      </w:r>
      <w:r w:rsidRPr="0053726D">
        <w:rPr>
          <w:rFonts w:cs="Arial"/>
          <w:sz w:val="20"/>
          <w:szCs w:val="20"/>
          <w:lang w:val="fr-FR"/>
        </w:rPr>
        <w:noBreakHyphen/>
        <w:t>ci est</w:t>
      </w:r>
      <w:r w:rsidR="00857B26" w:rsidRPr="0053726D">
        <w:rPr>
          <w:rFonts w:cs="Arial"/>
          <w:sz w:val="20"/>
          <w:szCs w:val="20"/>
          <w:lang w:val="fr-FR"/>
        </w:rPr>
        <w:t xml:space="preserve"> </w:t>
      </w:r>
      <w:r w:rsidR="00C94C3C">
        <w:rPr>
          <w:rFonts w:cs="Arial"/>
          <w:sz w:val="20"/>
          <w:szCs w:val="20"/>
          <w:lang w:val="fr-FR"/>
        </w:rPr>
        <w:t>Le Perray en Yvelines, France</w:t>
      </w:r>
      <w:r w:rsidRPr="0053726D">
        <w:rPr>
          <w:rFonts w:cs="Arial"/>
          <w:sz w:val="20"/>
          <w:szCs w:val="20"/>
          <w:lang w:val="fr-FR"/>
        </w:rPr>
        <w:t>. Pour tous les litiges entre les Parties, y compris la question de la</w:t>
      </w:r>
      <w:r w:rsidR="00857B26" w:rsidRPr="0053726D">
        <w:rPr>
          <w:rFonts w:cs="Arial"/>
          <w:sz w:val="20"/>
          <w:szCs w:val="20"/>
          <w:lang w:val="fr-FR"/>
        </w:rPr>
        <w:t xml:space="preserve"> conclusion </w:t>
      </w:r>
      <w:r w:rsidRPr="0053726D">
        <w:rPr>
          <w:rFonts w:cs="Arial"/>
          <w:sz w:val="20"/>
          <w:szCs w:val="20"/>
          <w:lang w:val="fr-FR"/>
        </w:rPr>
        <w:t>valable du</w:t>
      </w:r>
      <w:r w:rsidR="00857B26" w:rsidRPr="0053726D">
        <w:rPr>
          <w:rFonts w:cs="Arial"/>
          <w:sz w:val="20"/>
          <w:szCs w:val="20"/>
          <w:lang w:val="fr-FR"/>
        </w:rPr>
        <w:t xml:space="preserve"> Contrat a</w:t>
      </w:r>
      <w:r w:rsidRPr="0053726D">
        <w:rPr>
          <w:rFonts w:cs="Arial"/>
          <w:sz w:val="20"/>
          <w:szCs w:val="20"/>
          <w:lang w:val="fr-FR"/>
        </w:rPr>
        <w:t>insi que ses effets précontractuels et</w:t>
      </w:r>
      <w:r w:rsidR="00857B26" w:rsidRPr="0053726D">
        <w:rPr>
          <w:rFonts w:cs="Arial"/>
          <w:sz w:val="20"/>
          <w:szCs w:val="20"/>
          <w:lang w:val="fr-FR"/>
        </w:rPr>
        <w:t xml:space="preserve"> </w:t>
      </w:r>
      <w:proofErr w:type="spellStart"/>
      <w:r w:rsidR="00857B26" w:rsidRPr="0053726D">
        <w:rPr>
          <w:rFonts w:cs="Arial"/>
          <w:sz w:val="20"/>
          <w:szCs w:val="20"/>
          <w:lang w:val="fr-FR"/>
        </w:rPr>
        <w:t>postcontractu</w:t>
      </w:r>
      <w:r w:rsidRPr="0053726D">
        <w:rPr>
          <w:rFonts w:cs="Arial"/>
          <w:sz w:val="20"/>
          <w:szCs w:val="20"/>
          <w:lang w:val="fr-FR"/>
        </w:rPr>
        <w:t>els</w:t>
      </w:r>
      <w:proofErr w:type="spellEnd"/>
      <w:r w:rsidRPr="0053726D">
        <w:rPr>
          <w:rFonts w:cs="Arial"/>
          <w:sz w:val="20"/>
          <w:szCs w:val="20"/>
          <w:lang w:val="fr-FR"/>
        </w:rPr>
        <w:t>, le tribunal</w:t>
      </w:r>
      <w:r w:rsidR="00857B26" w:rsidRPr="0053726D">
        <w:rPr>
          <w:rFonts w:cs="Arial"/>
          <w:sz w:val="20"/>
          <w:szCs w:val="20"/>
          <w:lang w:val="fr-FR"/>
        </w:rPr>
        <w:t xml:space="preserve"> </w:t>
      </w:r>
      <w:r w:rsidR="00C94C3C">
        <w:rPr>
          <w:rFonts w:cs="Arial"/>
          <w:sz w:val="20"/>
          <w:szCs w:val="20"/>
          <w:lang w:val="fr-FR"/>
        </w:rPr>
        <w:t>de Commerce de Versailles</w:t>
      </w:r>
      <w:r w:rsidRPr="0053726D">
        <w:rPr>
          <w:rFonts w:cs="Arial"/>
          <w:sz w:val="20"/>
          <w:szCs w:val="20"/>
          <w:lang w:val="fr-FR"/>
        </w:rPr>
        <w:t xml:space="preserve"> aura compétence exclusive. </w:t>
      </w:r>
      <w:proofErr w:type="spellStart"/>
      <w:r w:rsidRPr="0053726D">
        <w:rPr>
          <w:rFonts w:cs="Arial"/>
          <w:sz w:val="20"/>
          <w:szCs w:val="20"/>
          <w:lang w:val="fr-FR"/>
        </w:rPr>
        <w:t>Doka</w:t>
      </w:r>
      <w:proofErr w:type="spellEnd"/>
      <w:r w:rsidRPr="0053726D">
        <w:rPr>
          <w:rFonts w:cs="Arial"/>
          <w:sz w:val="20"/>
          <w:szCs w:val="20"/>
          <w:lang w:val="fr-FR"/>
        </w:rPr>
        <w:t xml:space="preserve"> est également en droit (sans y être tenue) de porter le litige devant t</w:t>
      </w:r>
      <w:r w:rsidR="00857B26" w:rsidRPr="0053726D">
        <w:rPr>
          <w:rFonts w:cs="Arial"/>
          <w:sz w:val="20"/>
          <w:szCs w:val="20"/>
          <w:lang w:val="fr-FR"/>
        </w:rPr>
        <w:t xml:space="preserve">out </w:t>
      </w:r>
      <w:r w:rsidRPr="0053726D">
        <w:rPr>
          <w:rFonts w:cs="Arial"/>
          <w:sz w:val="20"/>
          <w:szCs w:val="20"/>
          <w:lang w:val="fr-FR"/>
        </w:rPr>
        <w:t>autre tribunal compétent en vertu des dispositions légales applicable</w:t>
      </w:r>
      <w:r w:rsidR="00857B26" w:rsidRPr="0053726D">
        <w:rPr>
          <w:rFonts w:cs="Arial"/>
          <w:sz w:val="20"/>
          <w:szCs w:val="20"/>
          <w:lang w:val="fr-FR"/>
        </w:rPr>
        <w:t>s.</w:t>
      </w:r>
    </w:p>
    <w:p w14:paraId="781C01B9" w14:textId="54CDF60A" w:rsidR="00AF3FC2" w:rsidRPr="0053726D" w:rsidRDefault="00C35346" w:rsidP="00E3260C">
      <w:pPr>
        <w:pStyle w:val="Paragraphedeliste"/>
        <w:numPr>
          <w:ilvl w:val="1"/>
          <w:numId w:val="21"/>
        </w:numPr>
        <w:ind w:left="0" w:hanging="567"/>
        <w:rPr>
          <w:rFonts w:cs="Arial"/>
          <w:sz w:val="20"/>
          <w:szCs w:val="20"/>
          <w:lang w:val="fr-FR"/>
        </w:rPr>
      </w:pPr>
      <w:r w:rsidRPr="0053726D">
        <w:rPr>
          <w:rFonts w:cs="Arial"/>
          <w:b/>
          <w:sz w:val="20"/>
          <w:szCs w:val="20"/>
          <w:lang w:val="fr-FR"/>
        </w:rPr>
        <w:t>Droit applicable</w:t>
      </w:r>
      <w:r w:rsidRPr="0053726D">
        <w:rPr>
          <w:rFonts w:cs="Arial"/>
          <w:sz w:val="20"/>
          <w:szCs w:val="20"/>
          <w:lang w:val="fr-FR"/>
        </w:rPr>
        <w:t xml:space="preserve">. L’ensemble de la relation contractuelle entre </w:t>
      </w:r>
      <w:proofErr w:type="spellStart"/>
      <w:r w:rsidRPr="0053726D">
        <w:rPr>
          <w:rFonts w:cs="Arial"/>
          <w:sz w:val="20"/>
          <w:szCs w:val="20"/>
          <w:lang w:val="fr-FR"/>
        </w:rPr>
        <w:t>Doka</w:t>
      </w:r>
      <w:proofErr w:type="spellEnd"/>
      <w:r w:rsidRPr="0053726D">
        <w:rPr>
          <w:rFonts w:cs="Arial"/>
          <w:sz w:val="20"/>
          <w:szCs w:val="20"/>
          <w:lang w:val="fr-FR"/>
        </w:rPr>
        <w:t xml:space="preserve"> et le Client, y compris les présentes CG</w:t>
      </w:r>
      <w:r w:rsidRPr="0053726D">
        <w:rPr>
          <w:rFonts w:cs="Arial"/>
          <w:sz w:val="20"/>
          <w:szCs w:val="20"/>
          <w:lang w:val="fr-FR"/>
        </w:rPr>
        <w:noBreakHyphen/>
        <w:t>SD, est régi par le droit matériel de la</w:t>
      </w:r>
      <w:r w:rsidR="005A5FBA" w:rsidRPr="0053726D">
        <w:rPr>
          <w:rFonts w:cs="Arial"/>
          <w:sz w:val="20"/>
          <w:szCs w:val="20"/>
          <w:lang w:val="fr-FR"/>
        </w:rPr>
        <w:t xml:space="preserve"> R</w:t>
      </w:r>
      <w:r w:rsidRPr="0053726D">
        <w:rPr>
          <w:rFonts w:cs="Arial"/>
          <w:sz w:val="20"/>
          <w:szCs w:val="20"/>
          <w:lang w:val="fr-FR"/>
        </w:rPr>
        <w:t>é</w:t>
      </w:r>
      <w:r w:rsidR="005A5FBA" w:rsidRPr="0053726D">
        <w:rPr>
          <w:rFonts w:cs="Arial"/>
          <w:sz w:val="20"/>
          <w:szCs w:val="20"/>
          <w:lang w:val="fr-FR"/>
        </w:rPr>
        <w:t>publi</w:t>
      </w:r>
      <w:r w:rsidRPr="0053726D">
        <w:rPr>
          <w:rFonts w:cs="Arial"/>
          <w:sz w:val="20"/>
          <w:szCs w:val="20"/>
          <w:lang w:val="fr-FR"/>
        </w:rPr>
        <w:t>que d’</w:t>
      </w:r>
      <w:r w:rsidR="005A5FBA" w:rsidRPr="0053726D">
        <w:rPr>
          <w:rFonts w:cs="Arial"/>
          <w:sz w:val="20"/>
          <w:szCs w:val="20"/>
          <w:lang w:val="fr-FR"/>
        </w:rPr>
        <w:t>Autri</w:t>
      </w:r>
      <w:r w:rsidRPr="0053726D">
        <w:rPr>
          <w:rFonts w:cs="Arial"/>
          <w:sz w:val="20"/>
          <w:szCs w:val="20"/>
          <w:lang w:val="fr-FR"/>
        </w:rPr>
        <w:t>che, à l’exclusion de ses règles de</w:t>
      </w:r>
      <w:r w:rsidR="005A5FBA" w:rsidRPr="0053726D">
        <w:rPr>
          <w:rFonts w:cs="Arial"/>
          <w:sz w:val="20"/>
          <w:szCs w:val="20"/>
          <w:lang w:val="fr-FR"/>
        </w:rPr>
        <w:t xml:space="preserve"> conflit </w:t>
      </w:r>
      <w:r w:rsidRPr="0053726D">
        <w:rPr>
          <w:rFonts w:cs="Arial"/>
          <w:sz w:val="20"/>
          <w:szCs w:val="20"/>
          <w:lang w:val="fr-FR"/>
        </w:rPr>
        <w:t>de lois. L’</w:t>
      </w:r>
      <w:r w:rsidR="005A5FBA" w:rsidRPr="0053726D">
        <w:rPr>
          <w:rFonts w:cs="Arial"/>
          <w:sz w:val="20"/>
          <w:szCs w:val="20"/>
          <w:lang w:val="fr-FR"/>
        </w:rPr>
        <w:t xml:space="preserve">application </w:t>
      </w:r>
      <w:r w:rsidRPr="0053726D">
        <w:rPr>
          <w:rFonts w:cs="Arial"/>
          <w:sz w:val="20"/>
          <w:szCs w:val="20"/>
          <w:lang w:val="fr-FR"/>
        </w:rPr>
        <w:t>de la</w:t>
      </w:r>
      <w:r w:rsidR="005A5FBA" w:rsidRPr="0053726D">
        <w:rPr>
          <w:rFonts w:cs="Arial"/>
          <w:sz w:val="20"/>
          <w:szCs w:val="20"/>
          <w:lang w:val="fr-FR"/>
        </w:rPr>
        <w:t xml:space="preserve"> Convention </w:t>
      </w:r>
      <w:r w:rsidRPr="0053726D">
        <w:rPr>
          <w:rFonts w:cs="Arial"/>
          <w:sz w:val="20"/>
          <w:szCs w:val="20"/>
          <w:lang w:val="fr-FR"/>
        </w:rPr>
        <w:t>des Nations Unies sur les c</w:t>
      </w:r>
      <w:r w:rsidR="005A5FBA" w:rsidRPr="0053726D">
        <w:rPr>
          <w:rFonts w:cs="Arial"/>
          <w:sz w:val="20"/>
          <w:szCs w:val="20"/>
          <w:lang w:val="fr-FR"/>
        </w:rPr>
        <w:t xml:space="preserve">ontrats </w:t>
      </w:r>
      <w:r w:rsidRPr="0053726D">
        <w:rPr>
          <w:rFonts w:cs="Arial"/>
          <w:sz w:val="20"/>
          <w:szCs w:val="20"/>
          <w:lang w:val="fr-FR"/>
        </w:rPr>
        <w:t>de vent</w:t>
      </w:r>
      <w:r w:rsidR="005A5FBA" w:rsidRPr="0053726D">
        <w:rPr>
          <w:rFonts w:cs="Arial"/>
          <w:sz w:val="20"/>
          <w:szCs w:val="20"/>
          <w:lang w:val="fr-FR"/>
        </w:rPr>
        <w:t xml:space="preserve">e </w:t>
      </w:r>
      <w:r w:rsidRPr="0053726D">
        <w:rPr>
          <w:rFonts w:cs="Arial"/>
          <w:sz w:val="20"/>
          <w:szCs w:val="20"/>
          <w:lang w:val="fr-FR"/>
        </w:rPr>
        <w:t>i</w:t>
      </w:r>
      <w:r w:rsidR="005A5FBA" w:rsidRPr="0053726D">
        <w:rPr>
          <w:rFonts w:cs="Arial"/>
          <w:sz w:val="20"/>
          <w:szCs w:val="20"/>
          <w:lang w:val="fr-FR"/>
        </w:rPr>
        <w:t>nternational</w:t>
      </w:r>
      <w:r w:rsidRPr="0053726D">
        <w:rPr>
          <w:rFonts w:cs="Arial"/>
          <w:sz w:val="20"/>
          <w:szCs w:val="20"/>
          <w:lang w:val="fr-FR"/>
        </w:rPr>
        <w:t>e de marchandises est</w:t>
      </w:r>
      <w:r w:rsidR="005A5FBA" w:rsidRPr="0053726D">
        <w:rPr>
          <w:rFonts w:cs="Arial"/>
          <w:sz w:val="20"/>
          <w:szCs w:val="20"/>
          <w:lang w:val="fr-FR"/>
        </w:rPr>
        <w:t xml:space="preserve"> exclu</w:t>
      </w:r>
      <w:r w:rsidRPr="0053726D">
        <w:rPr>
          <w:rFonts w:cs="Arial"/>
          <w:sz w:val="20"/>
          <w:szCs w:val="20"/>
          <w:lang w:val="fr-FR"/>
        </w:rPr>
        <w:t>e</w:t>
      </w:r>
      <w:r w:rsidR="00AF3FC2" w:rsidRPr="0053726D">
        <w:rPr>
          <w:rFonts w:cs="Arial"/>
          <w:sz w:val="20"/>
          <w:szCs w:val="20"/>
          <w:lang w:val="fr-FR"/>
        </w:rPr>
        <w:t>.</w:t>
      </w:r>
    </w:p>
    <w:p w14:paraId="75E6598C" w14:textId="77777777" w:rsidR="004711E3" w:rsidRPr="0053726D" w:rsidRDefault="004711E3" w:rsidP="004711E3">
      <w:pPr>
        <w:rPr>
          <w:rFonts w:cs="Arial"/>
          <w:sz w:val="20"/>
          <w:szCs w:val="20"/>
          <w:lang w:val="fr-FR"/>
        </w:rPr>
      </w:pPr>
    </w:p>
    <w:p w14:paraId="657B2026" w14:textId="7C64BA3E" w:rsidR="00AF3FC2" w:rsidRPr="000003E6" w:rsidRDefault="00AF3FC2" w:rsidP="00E3260C">
      <w:pPr>
        <w:pStyle w:val="Paragraphedeliste"/>
        <w:numPr>
          <w:ilvl w:val="0"/>
          <w:numId w:val="21"/>
        </w:numPr>
        <w:ind w:left="0" w:hanging="567"/>
        <w:rPr>
          <w:rFonts w:cs="Arial"/>
          <w:b/>
          <w:bCs/>
          <w:sz w:val="20"/>
          <w:szCs w:val="20"/>
        </w:rPr>
      </w:pPr>
      <w:bookmarkStart w:id="43" w:name="_Ref155954485"/>
      <w:proofErr w:type="spellStart"/>
      <w:r w:rsidRPr="00762D70">
        <w:rPr>
          <w:rFonts w:cs="Arial"/>
          <w:b/>
          <w:sz w:val="20"/>
          <w:szCs w:val="20"/>
        </w:rPr>
        <w:t>D</w:t>
      </w:r>
      <w:r>
        <w:rPr>
          <w:rFonts w:cs="Arial"/>
          <w:b/>
          <w:sz w:val="20"/>
          <w:szCs w:val="20"/>
        </w:rPr>
        <w:t>é</w:t>
      </w:r>
      <w:r w:rsidRPr="00762D70">
        <w:rPr>
          <w:rFonts w:cs="Arial"/>
          <w:b/>
          <w:sz w:val="20"/>
          <w:szCs w:val="20"/>
        </w:rPr>
        <w:t>finitio</w:t>
      </w:r>
      <w:bookmarkEnd w:id="43"/>
      <w:r w:rsidR="00A90D56" w:rsidRPr="00762D70">
        <w:rPr>
          <w:rFonts w:cs="Arial"/>
          <w:b/>
          <w:sz w:val="20"/>
          <w:szCs w:val="20"/>
        </w:rPr>
        <w:t>ns</w:t>
      </w:r>
      <w:proofErr w:type="spellEnd"/>
    </w:p>
    <w:p w14:paraId="0E31CDA0" w14:textId="77777777" w:rsidR="000003E6" w:rsidRPr="00762D70" w:rsidRDefault="000003E6" w:rsidP="000003E6">
      <w:pPr>
        <w:pStyle w:val="Paragraphedeliste"/>
        <w:ind w:left="0"/>
        <w:rPr>
          <w:rFonts w:cs="Arial"/>
          <w:b/>
          <w:bCs/>
          <w:sz w:val="20"/>
          <w:szCs w:val="20"/>
        </w:rPr>
      </w:pPr>
    </w:p>
    <w:p w14:paraId="6FE082EB" w14:textId="48703A2C" w:rsidR="00DE649B" w:rsidRPr="0053726D" w:rsidRDefault="00A90D56" w:rsidP="00E3260C">
      <w:pPr>
        <w:pStyle w:val="Paragraphedeliste"/>
        <w:numPr>
          <w:ilvl w:val="1"/>
          <w:numId w:val="21"/>
        </w:numPr>
        <w:ind w:left="0" w:hanging="567"/>
        <w:rPr>
          <w:rFonts w:cs="Arial"/>
          <w:sz w:val="20"/>
          <w:szCs w:val="20"/>
          <w:lang w:val="fr-FR"/>
        </w:rPr>
      </w:pPr>
      <w:r w:rsidRPr="00BA3630">
        <w:rPr>
          <w:rFonts w:cs="Arial"/>
          <w:b/>
          <w:bCs/>
          <w:sz w:val="20"/>
          <w:szCs w:val="20"/>
          <w:lang w:val="fr-FR"/>
        </w:rPr>
        <w:t>CG</w:t>
      </w:r>
      <w:r w:rsidRPr="00BA3630">
        <w:rPr>
          <w:rFonts w:cs="Arial"/>
          <w:b/>
          <w:bCs/>
          <w:sz w:val="20"/>
          <w:szCs w:val="20"/>
          <w:lang w:val="fr-FR"/>
        </w:rPr>
        <w:noBreakHyphen/>
        <w:t>SD</w:t>
      </w:r>
      <w:r w:rsidRPr="0053726D">
        <w:rPr>
          <w:rFonts w:cs="Arial"/>
          <w:sz w:val="20"/>
          <w:szCs w:val="20"/>
          <w:lang w:val="fr-FR"/>
        </w:rPr>
        <w:t xml:space="preserve">. Les présentes « </w:t>
      </w:r>
      <w:proofErr w:type="spellStart"/>
      <w:r w:rsidRPr="0053726D">
        <w:rPr>
          <w:rFonts w:cs="Arial"/>
          <w:sz w:val="20"/>
          <w:szCs w:val="20"/>
          <w:lang w:val="fr-FR"/>
        </w:rPr>
        <w:t>Terms</w:t>
      </w:r>
      <w:proofErr w:type="spellEnd"/>
      <w:r w:rsidRPr="0053726D">
        <w:rPr>
          <w:rFonts w:cs="Arial"/>
          <w:sz w:val="20"/>
          <w:szCs w:val="20"/>
          <w:lang w:val="fr-FR"/>
        </w:rPr>
        <w:t xml:space="preserve"> and Conditions Digital Solutions » (Conditions Générales Solutions</w:t>
      </w:r>
      <w:r w:rsidR="002B02DF">
        <w:rPr>
          <w:rFonts w:cs="Arial"/>
          <w:sz w:val="20"/>
          <w:szCs w:val="20"/>
          <w:lang w:val="fr-FR"/>
        </w:rPr>
        <w:t xml:space="preserve"> Digitales</w:t>
      </w:r>
      <w:r w:rsidRPr="0053726D">
        <w:rPr>
          <w:rFonts w:cs="Arial"/>
          <w:sz w:val="20"/>
          <w:szCs w:val="20"/>
          <w:lang w:val="fr-FR"/>
        </w:rPr>
        <w:t>).</w:t>
      </w:r>
    </w:p>
    <w:p w14:paraId="7E1D75FF" w14:textId="552A3549" w:rsidR="00DE649B" w:rsidRPr="0053726D" w:rsidRDefault="00A90D56" w:rsidP="00E3260C">
      <w:pPr>
        <w:pStyle w:val="Paragraphedeliste"/>
        <w:numPr>
          <w:ilvl w:val="1"/>
          <w:numId w:val="21"/>
        </w:numPr>
        <w:ind w:left="0" w:hanging="567"/>
        <w:rPr>
          <w:rFonts w:cs="Arial"/>
          <w:sz w:val="20"/>
          <w:szCs w:val="20"/>
          <w:lang w:val="fr-FR"/>
        </w:rPr>
      </w:pPr>
      <w:r w:rsidRPr="00BA3630">
        <w:rPr>
          <w:rFonts w:cs="Arial"/>
          <w:b/>
          <w:bCs/>
          <w:sz w:val="20"/>
          <w:szCs w:val="20"/>
          <w:lang w:val="fr-FR"/>
        </w:rPr>
        <w:t>CG</w:t>
      </w:r>
      <w:r w:rsidRPr="00BA3630">
        <w:rPr>
          <w:rFonts w:cs="Arial"/>
          <w:b/>
          <w:bCs/>
          <w:sz w:val="20"/>
          <w:szCs w:val="20"/>
          <w:lang w:val="fr-FR"/>
        </w:rPr>
        <w:noBreakHyphen/>
        <w:t>Vente</w:t>
      </w:r>
      <w:r w:rsidRPr="0053726D">
        <w:rPr>
          <w:rFonts w:cs="Arial"/>
          <w:sz w:val="20"/>
          <w:szCs w:val="20"/>
          <w:lang w:val="fr-FR"/>
        </w:rPr>
        <w:t xml:space="preserve">. Les Conditions Générales de Vente et de Livraison de </w:t>
      </w:r>
      <w:proofErr w:type="spellStart"/>
      <w:r w:rsidRPr="0053726D">
        <w:rPr>
          <w:rFonts w:cs="Arial"/>
          <w:sz w:val="20"/>
          <w:szCs w:val="20"/>
          <w:lang w:val="fr-FR"/>
        </w:rPr>
        <w:t>Doka</w:t>
      </w:r>
      <w:proofErr w:type="spellEnd"/>
      <w:r w:rsidRPr="0053726D">
        <w:rPr>
          <w:rFonts w:cs="Arial"/>
          <w:sz w:val="20"/>
          <w:szCs w:val="20"/>
          <w:lang w:val="fr-FR"/>
        </w:rPr>
        <w:t xml:space="preserve"> dans la version de la société nationale concernée (telle qu’indiquée dans l’Offre) en vigueur au moment de la conclusion du contrat</w:t>
      </w:r>
      <w:r w:rsidR="00AF3FC2" w:rsidRPr="0053726D">
        <w:rPr>
          <w:rFonts w:cs="Arial"/>
          <w:sz w:val="20"/>
          <w:szCs w:val="20"/>
          <w:lang w:val="fr-FR"/>
        </w:rPr>
        <w:t>.</w:t>
      </w:r>
    </w:p>
    <w:p w14:paraId="3291D804" w14:textId="2E0F73E8" w:rsidR="00DE649B" w:rsidRPr="0053726D" w:rsidRDefault="00A90D56" w:rsidP="00E3260C">
      <w:pPr>
        <w:pStyle w:val="Paragraphedeliste"/>
        <w:numPr>
          <w:ilvl w:val="1"/>
          <w:numId w:val="21"/>
        </w:numPr>
        <w:ind w:left="0" w:hanging="567"/>
        <w:rPr>
          <w:rFonts w:cs="Arial"/>
          <w:sz w:val="20"/>
          <w:szCs w:val="20"/>
          <w:lang w:val="fr-FR"/>
        </w:rPr>
      </w:pPr>
      <w:r w:rsidRPr="00BA3630">
        <w:rPr>
          <w:rFonts w:cs="Arial"/>
          <w:b/>
          <w:bCs/>
          <w:sz w:val="20"/>
          <w:szCs w:val="20"/>
          <w:lang w:val="fr-FR"/>
        </w:rPr>
        <w:t>CG</w:t>
      </w:r>
      <w:r w:rsidRPr="00BA3630">
        <w:rPr>
          <w:rFonts w:cs="Arial"/>
          <w:b/>
          <w:bCs/>
          <w:sz w:val="20"/>
          <w:szCs w:val="20"/>
          <w:lang w:val="fr-FR"/>
        </w:rPr>
        <w:noBreakHyphen/>
        <w:t>Location</w:t>
      </w:r>
      <w:r w:rsidRPr="0053726D">
        <w:rPr>
          <w:rFonts w:cs="Arial"/>
          <w:sz w:val="20"/>
          <w:szCs w:val="20"/>
          <w:lang w:val="fr-FR"/>
        </w:rPr>
        <w:t xml:space="preserve">. Les Conditions Générales de Location de </w:t>
      </w:r>
      <w:proofErr w:type="spellStart"/>
      <w:r w:rsidRPr="0053726D">
        <w:rPr>
          <w:rFonts w:cs="Arial"/>
          <w:sz w:val="20"/>
          <w:szCs w:val="20"/>
          <w:lang w:val="fr-FR"/>
        </w:rPr>
        <w:t>Doka</w:t>
      </w:r>
      <w:proofErr w:type="spellEnd"/>
      <w:r w:rsidRPr="0053726D">
        <w:rPr>
          <w:rFonts w:cs="Arial"/>
          <w:sz w:val="20"/>
          <w:szCs w:val="20"/>
          <w:lang w:val="fr-FR"/>
        </w:rPr>
        <w:t xml:space="preserve"> dans la version de la société nationale concernée (telle qu’indiquée dans l’Offre) en vigueur au moment de la conclusion du contrat</w:t>
      </w:r>
      <w:r w:rsidR="00AF3FC2" w:rsidRPr="0053726D">
        <w:rPr>
          <w:rFonts w:cs="Arial"/>
          <w:sz w:val="20"/>
          <w:szCs w:val="20"/>
          <w:lang w:val="fr-FR"/>
        </w:rPr>
        <w:t>.</w:t>
      </w:r>
    </w:p>
    <w:p w14:paraId="4D09B7F3" w14:textId="25829B0B" w:rsidR="00DE649B" w:rsidRPr="0053726D" w:rsidRDefault="00A90D56" w:rsidP="00E3260C">
      <w:pPr>
        <w:pStyle w:val="Paragraphedeliste"/>
        <w:numPr>
          <w:ilvl w:val="1"/>
          <w:numId w:val="21"/>
        </w:numPr>
        <w:ind w:left="0" w:hanging="567"/>
        <w:rPr>
          <w:rFonts w:cs="Arial"/>
          <w:sz w:val="20"/>
          <w:szCs w:val="20"/>
          <w:lang w:val="fr-FR"/>
        </w:rPr>
      </w:pPr>
      <w:r w:rsidRPr="0053726D">
        <w:rPr>
          <w:rFonts w:cs="Arial"/>
          <w:b/>
          <w:bCs/>
          <w:sz w:val="20"/>
          <w:szCs w:val="20"/>
          <w:lang w:val="fr-FR"/>
        </w:rPr>
        <w:t xml:space="preserve">Utilisateur </w:t>
      </w:r>
      <w:r w:rsidRPr="002B02DF">
        <w:rPr>
          <w:rFonts w:cs="Arial"/>
          <w:b/>
          <w:bCs/>
          <w:sz w:val="20"/>
          <w:szCs w:val="20"/>
          <w:lang w:val="fr-FR"/>
        </w:rPr>
        <w:t>Autoris</w:t>
      </w:r>
      <w:r w:rsidRPr="00BA3630">
        <w:rPr>
          <w:rFonts w:cs="Arial"/>
          <w:b/>
          <w:bCs/>
          <w:sz w:val="20"/>
          <w:szCs w:val="20"/>
          <w:lang w:val="fr-FR"/>
        </w:rPr>
        <w:t>é.</w:t>
      </w:r>
      <w:r w:rsidRPr="0053726D">
        <w:rPr>
          <w:rFonts w:cs="Arial"/>
          <w:sz w:val="20"/>
          <w:szCs w:val="20"/>
          <w:lang w:val="fr-FR"/>
        </w:rPr>
        <w:t xml:space="preserve"> Les personnes physiques autorisées par le Client conformément aux termes de l’Offre, qui sont habilitées à utiliser, pour le compte du Client, les composants logiciels restreints des Solutions Digitales</w:t>
      </w:r>
      <w:r w:rsidR="00AF3FC2" w:rsidRPr="0053726D">
        <w:rPr>
          <w:rFonts w:cs="Arial"/>
          <w:sz w:val="20"/>
          <w:szCs w:val="20"/>
          <w:lang w:val="fr-FR"/>
        </w:rPr>
        <w:t>.</w:t>
      </w:r>
    </w:p>
    <w:p w14:paraId="63B1A191" w14:textId="133AEBAC" w:rsidR="00AF3FC2" w:rsidRPr="0053726D" w:rsidRDefault="00AF3FC2" w:rsidP="00E3260C">
      <w:pPr>
        <w:pStyle w:val="Paragraphedeliste"/>
        <w:numPr>
          <w:ilvl w:val="1"/>
          <w:numId w:val="21"/>
        </w:numPr>
        <w:ind w:left="0" w:hanging="567"/>
        <w:rPr>
          <w:rFonts w:cs="Arial"/>
          <w:sz w:val="20"/>
          <w:szCs w:val="20"/>
          <w:lang w:val="fr-FR"/>
        </w:rPr>
      </w:pPr>
      <w:r w:rsidRPr="0053726D">
        <w:rPr>
          <w:rFonts w:cs="Arial"/>
          <w:b/>
          <w:bCs/>
          <w:sz w:val="20"/>
          <w:szCs w:val="20"/>
          <w:lang w:val="fr-FR"/>
        </w:rPr>
        <w:t xml:space="preserve">Solutions </w:t>
      </w:r>
      <w:r w:rsidRPr="00BA3630">
        <w:rPr>
          <w:rFonts w:cs="Arial"/>
          <w:b/>
          <w:bCs/>
          <w:sz w:val="20"/>
          <w:szCs w:val="20"/>
          <w:lang w:val="fr-FR"/>
        </w:rPr>
        <w:t>Digitales ou</w:t>
      </w:r>
      <w:r w:rsidRPr="0053726D">
        <w:rPr>
          <w:rFonts w:cs="Arial"/>
          <w:sz w:val="20"/>
          <w:szCs w:val="20"/>
          <w:lang w:val="fr-FR"/>
        </w:rPr>
        <w:t xml:space="preserve"> </w:t>
      </w:r>
      <w:r w:rsidR="00A90D56" w:rsidRPr="0053726D">
        <w:rPr>
          <w:rFonts w:cs="Arial"/>
          <w:b/>
          <w:bCs/>
          <w:sz w:val="20"/>
          <w:szCs w:val="20"/>
          <w:lang w:val="fr-FR"/>
        </w:rPr>
        <w:t>Services</w:t>
      </w:r>
      <w:r w:rsidRPr="0053726D">
        <w:rPr>
          <w:rFonts w:cs="Arial"/>
          <w:b/>
          <w:bCs/>
          <w:sz w:val="20"/>
          <w:szCs w:val="20"/>
          <w:lang w:val="fr-FR"/>
        </w:rPr>
        <w:t xml:space="preserve">. </w:t>
      </w:r>
      <w:r w:rsidRPr="0053726D">
        <w:rPr>
          <w:rFonts w:cs="Arial"/>
          <w:sz w:val="20"/>
          <w:szCs w:val="20"/>
          <w:lang w:val="fr-FR"/>
        </w:rPr>
        <w:t>Les</w:t>
      </w:r>
      <w:r w:rsidR="00A90D56" w:rsidRPr="0053726D">
        <w:rPr>
          <w:rFonts w:cs="Arial"/>
          <w:sz w:val="20"/>
          <w:szCs w:val="20"/>
          <w:lang w:val="fr-FR"/>
        </w:rPr>
        <w:t xml:space="preserve"> produ</w:t>
      </w:r>
      <w:r w:rsidRPr="0053726D">
        <w:rPr>
          <w:rFonts w:cs="Arial"/>
          <w:sz w:val="20"/>
          <w:szCs w:val="20"/>
          <w:lang w:val="fr-FR"/>
        </w:rPr>
        <w:t>i</w:t>
      </w:r>
      <w:r w:rsidR="00A90D56" w:rsidRPr="0053726D">
        <w:rPr>
          <w:rFonts w:cs="Arial"/>
          <w:sz w:val="20"/>
          <w:szCs w:val="20"/>
          <w:lang w:val="fr-FR"/>
        </w:rPr>
        <w:t xml:space="preserve">ts </w:t>
      </w:r>
      <w:r w:rsidRPr="0053726D">
        <w:rPr>
          <w:rFonts w:cs="Arial"/>
          <w:sz w:val="20"/>
          <w:szCs w:val="20"/>
          <w:lang w:val="fr-FR"/>
        </w:rPr>
        <w:t>proposés par</w:t>
      </w:r>
      <w:r w:rsidR="00A90D56" w:rsidRPr="0053726D">
        <w:rPr>
          <w:rFonts w:cs="Arial"/>
          <w:sz w:val="20"/>
          <w:szCs w:val="20"/>
          <w:lang w:val="fr-FR"/>
        </w:rPr>
        <w:t xml:space="preserve"> </w:t>
      </w:r>
      <w:proofErr w:type="spellStart"/>
      <w:r w:rsidR="00A90D56" w:rsidRPr="0053726D">
        <w:rPr>
          <w:rFonts w:cs="Arial"/>
          <w:sz w:val="20"/>
          <w:szCs w:val="20"/>
          <w:lang w:val="fr-FR"/>
        </w:rPr>
        <w:t>Doka</w:t>
      </w:r>
      <w:proofErr w:type="spellEnd"/>
      <w:r w:rsidR="00A90D56" w:rsidRPr="0053726D">
        <w:rPr>
          <w:rFonts w:cs="Arial"/>
          <w:sz w:val="20"/>
          <w:szCs w:val="20"/>
          <w:lang w:val="fr-FR"/>
        </w:rPr>
        <w:t xml:space="preserve">, </w:t>
      </w:r>
      <w:r w:rsidRPr="0053726D">
        <w:rPr>
          <w:rFonts w:cs="Arial"/>
          <w:sz w:val="20"/>
          <w:szCs w:val="20"/>
          <w:lang w:val="fr-FR"/>
        </w:rPr>
        <w:t>qui</w:t>
      </w:r>
    </w:p>
    <w:p w14:paraId="30901F3A" w14:textId="19B7944F" w:rsidR="00AF3FC2" w:rsidRPr="0053726D" w:rsidRDefault="00A90D56" w:rsidP="000603ED">
      <w:pPr>
        <w:pStyle w:val="Paragraphedeliste"/>
        <w:numPr>
          <w:ilvl w:val="0"/>
          <w:numId w:val="25"/>
        </w:numPr>
        <w:rPr>
          <w:rFonts w:cs="Arial"/>
          <w:sz w:val="20"/>
          <w:szCs w:val="20"/>
          <w:lang w:val="fr-FR"/>
        </w:rPr>
      </w:pPr>
      <w:proofErr w:type="gramStart"/>
      <w:r w:rsidRPr="0053726D">
        <w:rPr>
          <w:rFonts w:cs="Arial"/>
          <w:sz w:val="20"/>
          <w:szCs w:val="20"/>
          <w:lang w:val="fr-FR"/>
        </w:rPr>
        <w:t>sont</w:t>
      </w:r>
      <w:proofErr w:type="gramEnd"/>
      <w:r w:rsidRPr="0053726D">
        <w:rPr>
          <w:rFonts w:cs="Arial"/>
          <w:sz w:val="20"/>
          <w:szCs w:val="20"/>
          <w:lang w:val="fr-FR"/>
        </w:rPr>
        <w:t xml:space="preserve"> listés sur</w:t>
      </w:r>
      <w:r w:rsidR="00AF3FC2" w:rsidRPr="0053726D">
        <w:rPr>
          <w:rFonts w:cs="Arial"/>
          <w:sz w:val="20"/>
          <w:szCs w:val="20"/>
          <w:lang w:val="fr-FR"/>
        </w:rPr>
        <w:t xml:space="preserve"> </w:t>
      </w:r>
      <w:hyperlink r:id="rId21" w:history="1">
        <w:r w:rsidR="00AF3FC2" w:rsidRPr="0053726D">
          <w:rPr>
            <w:rStyle w:val="Lienhypertexte"/>
            <w:rFonts w:cs="Arial"/>
            <w:sz w:val="20"/>
            <w:szCs w:val="20"/>
            <w:lang w:val="fr-FR"/>
          </w:rPr>
          <w:t>www.doka.com/digital</w:t>
        </w:r>
      </w:hyperlink>
      <w:r w:rsidRPr="0053726D">
        <w:rPr>
          <w:rStyle w:val="Lienhypertexte"/>
          <w:rFonts w:cs="Arial"/>
          <w:sz w:val="20"/>
          <w:szCs w:val="20"/>
          <w:lang w:val="fr-FR"/>
        </w:rPr>
        <w:t>,</w:t>
      </w:r>
      <w:r w:rsidR="00AF3FC2" w:rsidRPr="0053726D">
        <w:rPr>
          <w:rFonts w:cs="Arial"/>
          <w:sz w:val="20"/>
          <w:szCs w:val="20"/>
          <w:lang w:val="fr-FR"/>
        </w:rPr>
        <w:t xml:space="preserve"> </w:t>
      </w:r>
      <w:proofErr w:type="gramStart"/>
      <w:r w:rsidR="00AF3FC2" w:rsidRPr="0053726D">
        <w:rPr>
          <w:rFonts w:cs="Arial"/>
          <w:sz w:val="20"/>
          <w:szCs w:val="20"/>
          <w:lang w:val="fr-FR"/>
        </w:rPr>
        <w:t>o</w:t>
      </w:r>
      <w:r w:rsidRPr="0053726D">
        <w:rPr>
          <w:rFonts w:cs="Arial"/>
          <w:sz w:val="20"/>
          <w:szCs w:val="20"/>
          <w:lang w:val="fr-FR"/>
        </w:rPr>
        <w:t>u</w:t>
      </w:r>
      <w:proofErr w:type="gramEnd"/>
    </w:p>
    <w:p w14:paraId="7AF68FD2" w14:textId="3D0C0415" w:rsidR="0095466F" w:rsidRPr="0053726D" w:rsidRDefault="00A90D56" w:rsidP="000603ED">
      <w:pPr>
        <w:pStyle w:val="Paragraphedeliste"/>
        <w:numPr>
          <w:ilvl w:val="0"/>
          <w:numId w:val="25"/>
        </w:numPr>
        <w:tabs>
          <w:tab w:val="num" w:pos="1276"/>
        </w:tabs>
        <w:rPr>
          <w:rFonts w:cs="Arial"/>
          <w:sz w:val="20"/>
          <w:szCs w:val="20"/>
          <w:lang w:val="fr-FR"/>
        </w:rPr>
      </w:pPr>
      <w:proofErr w:type="gramStart"/>
      <w:r w:rsidRPr="0053726D">
        <w:rPr>
          <w:rFonts w:cs="Arial"/>
          <w:sz w:val="20"/>
          <w:szCs w:val="20"/>
          <w:lang w:val="fr-FR"/>
        </w:rPr>
        <w:t>sont</w:t>
      </w:r>
      <w:proofErr w:type="gramEnd"/>
      <w:r w:rsidRPr="0053726D">
        <w:rPr>
          <w:rFonts w:cs="Arial"/>
          <w:sz w:val="20"/>
          <w:szCs w:val="20"/>
          <w:lang w:val="fr-FR"/>
        </w:rPr>
        <w:t xml:space="preserve"> désignés dans l’Offre comme « Solutions Digitales », </w:t>
      </w:r>
      <w:proofErr w:type="gramStart"/>
      <w:r w:rsidRPr="0053726D">
        <w:rPr>
          <w:rFonts w:cs="Arial"/>
          <w:sz w:val="20"/>
          <w:szCs w:val="20"/>
          <w:lang w:val="fr-FR"/>
        </w:rPr>
        <w:t>ou</w:t>
      </w:r>
      <w:proofErr w:type="gramEnd"/>
    </w:p>
    <w:p w14:paraId="4DB27381" w14:textId="11055B92" w:rsidR="00AF3FC2" w:rsidRPr="0053726D" w:rsidRDefault="00A90D56" w:rsidP="000603ED">
      <w:pPr>
        <w:pStyle w:val="Paragraphedeliste"/>
        <w:numPr>
          <w:ilvl w:val="0"/>
          <w:numId w:val="25"/>
        </w:numPr>
        <w:tabs>
          <w:tab w:val="num" w:pos="1276"/>
        </w:tabs>
        <w:rPr>
          <w:rFonts w:cs="Arial"/>
          <w:sz w:val="20"/>
          <w:szCs w:val="20"/>
          <w:lang w:val="fr-FR"/>
        </w:rPr>
      </w:pPr>
      <w:proofErr w:type="gramStart"/>
      <w:r w:rsidRPr="0053726D">
        <w:rPr>
          <w:rFonts w:cs="Arial"/>
          <w:sz w:val="20"/>
          <w:szCs w:val="20"/>
          <w:lang w:val="fr-FR"/>
        </w:rPr>
        <w:t>sont</w:t>
      </w:r>
      <w:proofErr w:type="gramEnd"/>
      <w:r w:rsidRPr="0053726D">
        <w:rPr>
          <w:rFonts w:cs="Arial"/>
          <w:sz w:val="20"/>
          <w:szCs w:val="20"/>
          <w:lang w:val="fr-FR"/>
        </w:rPr>
        <w:t xml:space="preserve"> autrement proposés sur la base des présentes CG</w:t>
      </w:r>
      <w:r w:rsidRPr="0053726D">
        <w:rPr>
          <w:rFonts w:cs="Arial"/>
          <w:sz w:val="20"/>
          <w:szCs w:val="20"/>
          <w:lang w:val="fr-FR"/>
        </w:rPr>
        <w:noBreakHyphen/>
        <w:t>SD</w:t>
      </w:r>
      <w:r w:rsidR="00AF3FC2" w:rsidRPr="0053726D">
        <w:rPr>
          <w:rFonts w:cs="Arial"/>
          <w:sz w:val="20"/>
          <w:szCs w:val="20"/>
          <w:lang w:val="fr-FR"/>
        </w:rPr>
        <w:t>,</w:t>
      </w:r>
    </w:p>
    <w:p w14:paraId="52060849" w14:textId="15969D86" w:rsidR="00AF3FC2" w:rsidRPr="0053726D" w:rsidRDefault="00F6460D" w:rsidP="00E3260C">
      <w:pPr>
        <w:rPr>
          <w:rFonts w:cs="Arial"/>
          <w:sz w:val="20"/>
          <w:szCs w:val="20"/>
          <w:lang w:val="fr-FR"/>
        </w:rPr>
      </w:pPr>
      <w:proofErr w:type="gramStart"/>
      <w:r w:rsidRPr="0053726D">
        <w:rPr>
          <w:rFonts w:cs="Arial"/>
          <w:sz w:val="20"/>
          <w:szCs w:val="20"/>
          <w:lang w:val="fr-FR"/>
        </w:rPr>
        <w:t>y</w:t>
      </w:r>
      <w:proofErr w:type="gramEnd"/>
      <w:r w:rsidRPr="0053726D">
        <w:rPr>
          <w:rFonts w:cs="Arial"/>
          <w:sz w:val="20"/>
          <w:szCs w:val="20"/>
          <w:lang w:val="fr-FR"/>
        </w:rPr>
        <w:t xml:space="preserve"> compris tous les produits logiciels associés (y compris SaaS), les livraisons de Matériels et les Services Professionnels</w:t>
      </w:r>
      <w:r w:rsidR="00AF3FC2" w:rsidRPr="0053726D">
        <w:rPr>
          <w:rFonts w:cs="Arial"/>
          <w:sz w:val="20"/>
          <w:szCs w:val="20"/>
          <w:lang w:val="fr-FR"/>
        </w:rPr>
        <w:t>.</w:t>
      </w:r>
    </w:p>
    <w:p w14:paraId="4C78ABFD" w14:textId="5C569BF1" w:rsidR="00AF3FC2" w:rsidRPr="0053726D" w:rsidRDefault="007D5C07" w:rsidP="00E3260C">
      <w:pPr>
        <w:rPr>
          <w:rFonts w:cs="Arial"/>
          <w:b/>
          <w:bCs/>
          <w:sz w:val="20"/>
          <w:szCs w:val="20"/>
          <w:lang w:val="fr-FR"/>
        </w:rPr>
      </w:pPr>
      <w:r w:rsidRPr="0053726D">
        <w:rPr>
          <w:rFonts w:cs="Arial"/>
          <w:color w:val="000000"/>
          <w:sz w:val="20"/>
          <w:szCs w:val="20"/>
          <w:lang w:val="fr-FR"/>
        </w:rPr>
        <w:t>Les biens et services qui ne sont pas pris en charge de manière standard par des produits logiciels désignés comme "</w:t>
      </w:r>
      <w:r w:rsidR="00D90984" w:rsidRPr="0053726D">
        <w:rPr>
          <w:rFonts w:cs="Arial"/>
          <w:sz w:val="20"/>
          <w:szCs w:val="20"/>
          <w:lang w:val="fr-FR"/>
        </w:rPr>
        <w:t xml:space="preserve"> Solutions</w:t>
      </w:r>
      <w:r w:rsidRPr="0053726D">
        <w:rPr>
          <w:rFonts w:cs="Arial"/>
          <w:color w:val="000000"/>
          <w:sz w:val="20"/>
          <w:szCs w:val="20"/>
          <w:lang w:val="fr-FR"/>
        </w:rPr>
        <w:t xml:space="preserve"> Digitales " et qui peuvent également être utilisés sans logiciel (par exemple produits classiques de coffrage et d'échafaudage, etc.) ne constituent pas des Services au sens des présentes CGSD.</w:t>
      </w:r>
    </w:p>
    <w:p w14:paraId="6D74A3BB" w14:textId="0CDB4964" w:rsidR="0095466F" w:rsidRPr="0053726D" w:rsidRDefault="00AF3FC2" w:rsidP="00E3260C">
      <w:pPr>
        <w:pStyle w:val="Paragraphedeliste"/>
        <w:numPr>
          <w:ilvl w:val="1"/>
          <w:numId w:val="21"/>
        </w:numPr>
        <w:ind w:left="0" w:hanging="567"/>
        <w:rPr>
          <w:rFonts w:cs="Arial"/>
          <w:sz w:val="20"/>
          <w:szCs w:val="20"/>
          <w:lang w:val="fr-FR"/>
        </w:rPr>
      </w:pPr>
      <w:proofErr w:type="spellStart"/>
      <w:r w:rsidRPr="0053726D">
        <w:rPr>
          <w:rFonts w:cs="Arial"/>
          <w:b/>
          <w:bCs/>
          <w:sz w:val="20"/>
          <w:szCs w:val="20"/>
          <w:lang w:val="fr-FR"/>
        </w:rPr>
        <w:t>Doka</w:t>
      </w:r>
      <w:proofErr w:type="spellEnd"/>
      <w:r w:rsidRPr="0053726D">
        <w:rPr>
          <w:rFonts w:cs="Arial"/>
          <w:b/>
          <w:bCs/>
          <w:sz w:val="20"/>
          <w:szCs w:val="20"/>
          <w:lang w:val="fr-FR"/>
        </w:rPr>
        <w:t>.</w:t>
      </w:r>
      <w:r w:rsidRPr="0053726D">
        <w:rPr>
          <w:rFonts w:cs="Arial"/>
          <w:sz w:val="20"/>
          <w:szCs w:val="20"/>
          <w:lang w:val="fr-FR"/>
        </w:rPr>
        <w:t xml:space="preserve"> </w:t>
      </w:r>
      <w:proofErr w:type="spellStart"/>
      <w:r w:rsidR="009B3FC6" w:rsidRPr="0053726D">
        <w:rPr>
          <w:rFonts w:cs="Arial"/>
          <w:sz w:val="20"/>
          <w:szCs w:val="20"/>
          <w:lang w:val="fr-FR"/>
        </w:rPr>
        <w:t>Doka</w:t>
      </w:r>
      <w:proofErr w:type="spellEnd"/>
      <w:r w:rsidR="009B3FC6" w:rsidRPr="0053726D">
        <w:rPr>
          <w:rFonts w:cs="Arial"/>
          <w:sz w:val="20"/>
          <w:szCs w:val="20"/>
          <w:lang w:val="fr-FR"/>
        </w:rPr>
        <w:t xml:space="preserve"> </w:t>
      </w:r>
      <w:proofErr w:type="spellStart"/>
      <w:r w:rsidR="009B3FC6" w:rsidRPr="0053726D">
        <w:rPr>
          <w:rFonts w:cs="Arial"/>
          <w:sz w:val="20"/>
          <w:szCs w:val="20"/>
          <w:lang w:val="fr-FR"/>
        </w:rPr>
        <w:t>GmbH</w:t>
      </w:r>
      <w:proofErr w:type="spellEnd"/>
      <w:r w:rsidR="009B3FC6" w:rsidRPr="0053726D">
        <w:rPr>
          <w:rFonts w:cs="Arial"/>
          <w:sz w:val="20"/>
          <w:szCs w:val="20"/>
          <w:lang w:val="fr-FR"/>
        </w:rPr>
        <w:t xml:space="preserve">, Josef </w:t>
      </w:r>
      <w:proofErr w:type="spellStart"/>
      <w:r w:rsidR="009B3FC6" w:rsidRPr="0053726D">
        <w:rPr>
          <w:rFonts w:cs="Arial"/>
          <w:sz w:val="20"/>
          <w:szCs w:val="20"/>
          <w:lang w:val="fr-FR"/>
        </w:rPr>
        <w:t>Umdasch</w:t>
      </w:r>
      <w:proofErr w:type="spellEnd"/>
      <w:r w:rsidR="009B3FC6" w:rsidRPr="0053726D">
        <w:rPr>
          <w:rFonts w:cs="Arial"/>
          <w:sz w:val="20"/>
          <w:szCs w:val="20"/>
          <w:lang w:val="fr-FR"/>
        </w:rPr>
        <w:t xml:space="preserve"> </w:t>
      </w:r>
      <w:proofErr w:type="spellStart"/>
      <w:r w:rsidR="009B3FC6" w:rsidRPr="0053726D">
        <w:rPr>
          <w:rFonts w:cs="Arial"/>
          <w:sz w:val="20"/>
          <w:szCs w:val="20"/>
          <w:lang w:val="fr-FR"/>
        </w:rPr>
        <w:t>Platz</w:t>
      </w:r>
      <w:proofErr w:type="spellEnd"/>
      <w:r w:rsidR="009B3FC6" w:rsidRPr="0053726D">
        <w:rPr>
          <w:rFonts w:cs="Arial"/>
          <w:sz w:val="20"/>
          <w:szCs w:val="20"/>
          <w:lang w:val="fr-FR"/>
        </w:rPr>
        <w:t xml:space="preserve"> 1, 3300 Amstetten, o</w:t>
      </w:r>
      <w:r w:rsidRPr="0053726D">
        <w:rPr>
          <w:rFonts w:cs="Arial"/>
          <w:sz w:val="20"/>
          <w:szCs w:val="20"/>
          <w:lang w:val="fr-FR"/>
        </w:rPr>
        <w:t>u toute autre Société Affiliée de</w:t>
      </w:r>
      <w:r w:rsidR="009B3FC6" w:rsidRPr="0053726D">
        <w:rPr>
          <w:rFonts w:cs="Arial"/>
          <w:sz w:val="20"/>
          <w:szCs w:val="20"/>
          <w:lang w:val="fr-FR"/>
        </w:rPr>
        <w:t xml:space="preserve"> </w:t>
      </w:r>
      <w:proofErr w:type="spellStart"/>
      <w:r w:rsidR="009B3FC6" w:rsidRPr="0053726D">
        <w:rPr>
          <w:rFonts w:cs="Arial"/>
          <w:sz w:val="20"/>
          <w:szCs w:val="20"/>
          <w:lang w:val="fr-FR"/>
        </w:rPr>
        <w:t>Doka</w:t>
      </w:r>
      <w:proofErr w:type="spellEnd"/>
      <w:r w:rsidR="009B3FC6" w:rsidRPr="0053726D">
        <w:rPr>
          <w:rFonts w:cs="Arial"/>
          <w:sz w:val="20"/>
          <w:szCs w:val="20"/>
          <w:lang w:val="fr-FR"/>
        </w:rPr>
        <w:t xml:space="preserve"> o</w:t>
      </w:r>
      <w:r w:rsidRPr="0053726D">
        <w:rPr>
          <w:rFonts w:cs="Arial"/>
          <w:sz w:val="20"/>
          <w:szCs w:val="20"/>
          <w:lang w:val="fr-FR"/>
        </w:rPr>
        <w:t>u d</w:t>
      </w:r>
      <w:r w:rsidR="009B3FC6" w:rsidRPr="0053726D">
        <w:rPr>
          <w:rFonts w:cs="Arial"/>
          <w:sz w:val="20"/>
          <w:szCs w:val="20"/>
          <w:lang w:val="fr-FR"/>
        </w:rPr>
        <w:t xml:space="preserve">e </w:t>
      </w:r>
      <w:proofErr w:type="spellStart"/>
      <w:r w:rsidR="009B3FC6" w:rsidRPr="0053726D">
        <w:rPr>
          <w:rFonts w:cs="Arial"/>
          <w:sz w:val="20"/>
          <w:szCs w:val="20"/>
          <w:lang w:val="fr-FR"/>
        </w:rPr>
        <w:t>Umdasch</w:t>
      </w:r>
      <w:proofErr w:type="spellEnd"/>
      <w:r w:rsidR="009B3FC6" w:rsidRPr="0053726D">
        <w:rPr>
          <w:rFonts w:cs="Arial"/>
          <w:sz w:val="20"/>
          <w:szCs w:val="20"/>
          <w:lang w:val="fr-FR"/>
        </w:rPr>
        <w:t xml:space="preserve"> Group AG identifi</w:t>
      </w:r>
      <w:r w:rsidRPr="0053726D">
        <w:rPr>
          <w:rFonts w:cs="Arial"/>
          <w:sz w:val="20"/>
          <w:szCs w:val="20"/>
          <w:lang w:val="fr-FR"/>
        </w:rPr>
        <w:t>ée dans l’Offre comme concédant/licenciant ou fournisseu</w:t>
      </w:r>
      <w:r w:rsidR="009B3FC6" w:rsidRPr="0053726D">
        <w:rPr>
          <w:rFonts w:cs="Arial"/>
          <w:sz w:val="20"/>
          <w:szCs w:val="20"/>
          <w:lang w:val="fr-FR"/>
        </w:rPr>
        <w:t>r.</w:t>
      </w:r>
    </w:p>
    <w:p w14:paraId="55BAF64E" w14:textId="4F0C20C2" w:rsidR="0095466F" w:rsidRPr="0053726D" w:rsidRDefault="00607C27" w:rsidP="00E3260C">
      <w:pPr>
        <w:pStyle w:val="Paragraphedeliste"/>
        <w:numPr>
          <w:ilvl w:val="1"/>
          <w:numId w:val="21"/>
        </w:numPr>
        <w:ind w:left="0" w:hanging="567"/>
        <w:rPr>
          <w:rFonts w:cs="Arial"/>
          <w:sz w:val="20"/>
          <w:szCs w:val="20"/>
          <w:lang w:val="fr-FR"/>
        </w:rPr>
      </w:pPr>
      <w:r w:rsidRPr="002B02DF">
        <w:rPr>
          <w:rFonts w:cs="Arial"/>
          <w:b/>
          <w:bCs/>
          <w:sz w:val="20"/>
          <w:szCs w:val="20"/>
          <w:lang w:val="fr-FR"/>
        </w:rPr>
        <w:t>T</w:t>
      </w:r>
      <w:r w:rsidRPr="00BA3630">
        <w:rPr>
          <w:rFonts w:cs="Arial"/>
          <w:b/>
          <w:bCs/>
          <w:sz w:val="20"/>
          <w:szCs w:val="20"/>
          <w:lang w:val="fr-FR"/>
        </w:rPr>
        <w:t>iers</w:t>
      </w:r>
      <w:r w:rsidRPr="0053726D">
        <w:rPr>
          <w:rFonts w:cs="Arial"/>
          <w:sz w:val="20"/>
          <w:szCs w:val="20"/>
          <w:lang w:val="fr-FR"/>
        </w:rPr>
        <w:t>. Toute personne physique ou morale autre que les Parties</w:t>
      </w:r>
      <w:r w:rsidR="00AF3FC2" w:rsidRPr="0053726D">
        <w:rPr>
          <w:rFonts w:cs="Arial"/>
          <w:sz w:val="20"/>
          <w:szCs w:val="20"/>
          <w:lang w:val="fr-FR"/>
        </w:rPr>
        <w:t>.</w:t>
      </w:r>
    </w:p>
    <w:p w14:paraId="0AD91A87" w14:textId="15B79A27" w:rsidR="0095466F" w:rsidRPr="0053726D" w:rsidRDefault="00AF3FC2" w:rsidP="00E3260C">
      <w:pPr>
        <w:pStyle w:val="Paragraphedeliste"/>
        <w:numPr>
          <w:ilvl w:val="1"/>
          <w:numId w:val="21"/>
        </w:numPr>
        <w:ind w:left="0" w:hanging="567"/>
        <w:rPr>
          <w:rFonts w:cs="Arial"/>
          <w:sz w:val="20"/>
          <w:szCs w:val="20"/>
          <w:lang w:val="fr-FR"/>
        </w:rPr>
      </w:pPr>
      <w:r w:rsidRPr="00BA3630">
        <w:rPr>
          <w:rFonts w:cs="Arial"/>
          <w:b/>
          <w:bCs/>
          <w:sz w:val="20"/>
          <w:szCs w:val="20"/>
          <w:lang w:val="fr-FR"/>
        </w:rPr>
        <w:t>Matériel</w:t>
      </w:r>
      <w:r w:rsidRPr="0053726D">
        <w:rPr>
          <w:rFonts w:cs="Arial"/>
          <w:sz w:val="20"/>
          <w:szCs w:val="20"/>
          <w:lang w:val="fr-FR"/>
        </w:rPr>
        <w:t xml:space="preserve">. Les composants physiques (par exemple, appareils de mesure) qui sont listés dans l’Offre ou sont autrement proposés dans le cadre des Solutions Digitales de </w:t>
      </w:r>
      <w:proofErr w:type="spellStart"/>
      <w:r w:rsidRPr="0053726D">
        <w:rPr>
          <w:rFonts w:cs="Arial"/>
          <w:sz w:val="20"/>
          <w:szCs w:val="20"/>
          <w:lang w:val="fr-FR"/>
        </w:rPr>
        <w:t>Doka</w:t>
      </w:r>
      <w:proofErr w:type="spellEnd"/>
      <w:r w:rsidRPr="0053726D">
        <w:rPr>
          <w:rFonts w:cs="Arial"/>
          <w:sz w:val="20"/>
          <w:szCs w:val="20"/>
          <w:lang w:val="fr-FR"/>
        </w:rPr>
        <w:t>.</w:t>
      </w:r>
    </w:p>
    <w:p w14:paraId="356BC3BB" w14:textId="72F3B78C" w:rsidR="0095466F" w:rsidRPr="0053726D" w:rsidRDefault="00607C27" w:rsidP="00E3260C">
      <w:pPr>
        <w:pStyle w:val="Paragraphedeliste"/>
        <w:numPr>
          <w:ilvl w:val="1"/>
          <w:numId w:val="21"/>
        </w:numPr>
        <w:ind w:left="0" w:hanging="567"/>
        <w:rPr>
          <w:rFonts w:cs="Arial"/>
          <w:sz w:val="20"/>
          <w:szCs w:val="20"/>
          <w:lang w:val="fr-FR"/>
        </w:rPr>
      </w:pPr>
      <w:r w:rsidRPr="0053726D">
        <w:rPr>
          <w:rFonts w:cs="Arial"/>
          <w:b/>
          <w:bCs/>
          <w:sz w:val="20"/>
          <w:szCs w:val="20"/>
          <w:lang w:val="fr-FR"/>
        </w:rPr>
        <w:t>Force majeure</w:t>
      </w:r>
      <w:r w:rsidR="00AF3FC2" w:rsidRPr="0053726D">
        <w:rPr>
          <w:rFonts w:cs="Arial"/>
          <w:b/>
          <w:bCs/>
          <w:sz w:val="20"/>
          <w:szCs w:val="20"/>
          <w:lang w:val="fr-FR"/>
        </w:rPr>
        <w:t>.</w:t>
      </w:r>
      <w:r w:rsidR="00AF3FC2" w:rsidRPr="0053726D">
        <w:rPr>
          <w:rFonts w:cs="Arial"/>
          <w:sz w:val="20"/>
          <w:szCs w:val="20"/>
          <w:lang w:val="fr-FR"/>
        </w:rPr>
        <w:t xml:space="preserve">  </w:t>
      </w:r>
      <w:r w:rsidRPr="0053726D">
        <w:rPr>
          <w:rFonts w:cs="Arial"/>
          <w:sz w:val="20"/>
          <w:szCs w:val="20"/>
          <w:lang w:val="fr-FR"/>
        </w:rPr>
        <w:t xml:space="preserve">Événements qui échappent au contrôle des Parties, qui sont imprévisibles ou inévitables et qui empêchent, entravent ou retardent l’exécution de tout ou partie des obligations contractuelles de l’une des Parties. Il s’agit notamment de la défaillance ou du retard du fournisseur d’accès à </w:t>
      </w:r>
      <w:r w:rsidRPr="0053726D">
        <w:rPr>
          <w:rFonts w:cs="Arial"/>
          <w:sz w:val="20"/>
          <w:szCs w:val="20"/>
          <w:lang w:val="fr-FR"/>
        </w:rPr>
        <w:lastRenderedPageBreak/>
        <w:t>Internet, des attaques de pirates informatiques, virus ou logiciels malveillants, attaques par déni de service, rançongiciels ou intrusions similaires dans des systèmes et réseaux informatiques critiques, des</w:t>
      </w:r>
      <w:r w:rsidR="00E6744D" w:rsidRPr="0053726D">
        <w:rPr>
          <w:rFonts w:cs="Arial"/>
          <w:sz w:val="20"/>
          <w:szCs w:val="20"/>
          <w:lang w:val="fr-FR"/>
        </w:rPr>
        <w:t xml:space="preserve"> interruptions </w:t>
      </w:r>
      <w:r w:rsidRPr="0053726D">
        <w:rPr>
          <w:rFonts w:cs="Arial"/>
          <w:sz w:val="20"/>
          <w:szCs w:val="20"/>
          <w:lang w:val="fr-FR"/>
        </w:rPr>
        <w:t>de</w:t>
      </w:r>
      <w:r w:rsidR="00E6744D" w:rsidRPr="0053726D">
        <w:rPr>
          <w:rFonts w:cs="Arial"/>
          <w:sz w:val="20"/>
          <w:szCs w:val="20"/>
          <w:lang w:val="fr-FR"/>
        </w:rPr>
        <w:t xml:space="preserve"> services affect</w:t>
      </w:r>
      <w:r w:rsidRPr="0053726D">
        <w:rPr>
          <w:rFonts w:cs="Arial"/>
          <w:sz w:val="20"/>
          <w:szCs w:val="20"/>
          <w:lang w:val="fr-FR"/>
        </w:rPr>
        <w:t>ant des matériels, logiciels ou systèmes informatiques importants échappant au contrôle de la partie obligée, des pannes d’électricité, d’Internet ou de télécommunications non causées par la partie obligée, des coupures de courant, des mesures gouvernementales, des catastrophes naturelles, de la guerre, d’incendies, de grèves, de conflits du travail, de sanctions, d’embargos, de pandémies, d’épidémies, de retards de transport et de douane, d’arrêts de livraison et de pénuries d’approvisionnement, de dommages de transport, de la défaillance d’un fournisseur essentiel difficilement remplaçable et d’autres problèmes dans la chaîne d’approvisionnement</w:t>
      </w:r>
      <w:r w:rsidR="00AF3FC2" w:rsidRPr="0053726D">
        <w:rPr>
          <w:rFonts w:cs="Arial"/>
          <w:sz w:val="20"/>
          <w:szCs w:val="20"/>
          <w:lang w:val="fr-FR"/>
        </w:rPr>
        <w:t>.</w:t>
      </w:r>
    </w:p>
    <w:p w14:paraId="62E495E9" w14:textId="52E666BD" w:rsidR="0095466F" w:rsidRPr="00BA3630" w:rsidRDefault="0082099E" w:rsidP="0082099E">
      <w:pPr>
        <w:pStyle w:val="Paragraphedeliste"/>
        <w:numPr>
          <w:ilvl w:val="1"/>
          <w:numId w:val="21"/>
        </w:numPr>
        <w:ind w:left="0" w:hanging="567"/>
        <w:rPr>
          <w:rFonts w:cs="Arial"/>
          <w:sz w:val="20"/>
          <w:szCs w:val="20"/>
          <w:lang w:val="fr-FR"/>
        </w:rPr>
      </w:pPr>
      <w:r w:rsidRPr="00BA3630">
        <w:rPr>
          <w:rFonts w:cs="Arial"/>
          <w:sz w:val="20"/>
          <w:szCs w:val="20"/>
          <w:lang w:val="fr-FR"/>
        </w:rPr>
        <w:t xml:space="preserve"> </w:t>
      </w:r>
      <w:r w:rsidRPr="0082099E">
        <w:rPr>
          <w:rFonts w:cs="Arial"/>
          <w:b/>
          <w:bCs/>
          <w:sz w:val="20"/>
          <w:szCs w:val="20"/>
          <w:lang w:val="fr-FR"/>
        </w:rPr>
        <w:t>Client</w:t>
      </w:r>
      <w:r w:rsidRPr="0082099E">
        <w:rPr>
          <w:rFonts w:cs="Arial"/>
          <w:sz w:val="20"/>
          <w:szCs w:val="20"/>
          <w:lang w:val="fr-FR"/>
        </w:rPr>
        <w:t xml:space="preserve"> : Le partenaire contractuel de </w:t>
      </w:r>
      <w:proofErr w:type="spellStart"/>
      <w:r w:rsidRPr="0082099E">
        <w:rPr>
          <w:rFonts w:cs="Arial"/>
          <w:sz w:val="20"/>
          <w:szCs w:val="20"/>
          <w:lang w:val="fr-FR"/>
        </w:rPr>
        <w:t>Doka</w:t>
      </w:r>
      <w:proofErr w:type="spellEnd"/>
      <w:r w:rsidRPr="0082099E">
        <w:rPr>
          <w:rFonts w:cs="Arial"/>
          <w:sz w:val="20"/>
          <w:szCs w:val="20"/>
          <w:lang w:val="fr-FR"/>
        </w:rPr>
        <w:t xml:space="preserve"> tel qu’indiqué dans l’Offre.</w:t>
      </w:r>
    </w:p>
    <w:p w14:paraId="0DE23373" w14:textId="7279957B" w:rsidR="0095466F" w:rsidRPr="0053726D" w:rsidRDefault="00E35AF8" w:rsidP="00E3260C">
      <w:pPr>
        <w:pStyle w:val="Paragraphedeliste"/>
        <w:numPr>
          <w:ilvl w:val="1"/>
          <w:numId w:val="21"/>
        </w:numPr>
        <w:ind w:left="0" w:hanging="567"/>
        <w:rPr>
          <w:rFonts w:cs="Arial"/>
          <w:sz w:val="20"/>
          <w:szCs w:val="20"/>
          <w:lang w:val="fr-FR"/>
        </w:rPr>
      </w:pPr>
      <w:r w:rsidRPr="00BA3630">
        <w:rPr>
          <w:rFonts w:cs="Arial"/>
          <w:b/>
          <w:sz w:val="20"/>
          <w:szCs w:val="20"/>
          <w:lang w:val="fr-FR"/>
        </w:rPr>
        <w:t>Données d’Utilisation</w:t>
      </w:r>
      <w:r w:rsidRPr="0053726D">
        <w:rPr>
          <w:rFonts w:cs="Arial"/>
          <w:bCs/>
          <w:sz w:val="20"/>
          <w:szCs w:val="20"/>
          <w:lang w:val="fr-FR"/>
        </w:rPr>
        <w:t>. L’ensemble (a) des contenus que le Client saisit, enregistre ou crée dans le cadre de son utilisation des Services (par exemple, plans, dessins, modèles, mesures et données de</w:t>
      </w:r>
      <w:r w:rsidR="000B5322" w:rsidRPr="0053726D">
        <w:rPr>
          <w:rFonts w:cs="Arial"/>
          <w:bCs/>
          <w:sz w:val="20"/>
          <w:szCs w:val="20"/>
          <w:lang w:val="fr-FR"/>
        </w:rPr>
        <w:t xml:space="preserve"> mat</w:t>
      </w:r>
      <w:r w:rsidRPr="0053726D">
        <w:rPr>
          <w:rFonts w:cs="Arial"/>
          <w:bCs/>
          <w:sz w:val="20"/>
          <w:szCs w:val="20"/>
          <w:lang w:val="fr-FR"/>
        </w:rPr>
        <w:t>é</w:t>
      </w:r>
      <w:r w:rsidR="000B5322" w:rsidRPr="0053726D">
        <w:rPr>
          <w:rFonts w:cs="Arial"/>
          <w:bCs/>
          <w:sz w:val="20"/>
          <w:szCs w:val="20"/>
          <w:lang w:val="fr-FR"/>
        </w:rPr>
        <w:t>ri</w:t>
      </w:r>
      <w:r w:rsidRPr="0053726D">
        <w:rPr>
          <w:rFonts w:cs="Arial"/>
          <w:bCs/>
          <w:sz w:val="20"/>
          <w:szCs w:val="20"/>
          <w:lang w:val="fr-FR"/>
        </w:rPr>
        <w:t>el) et (b) des informations enregistrées automatiquement concernant l’utilisation des Services par le Client (par exemple, fichiers journaux). En revanche, les « Données Personnelles du Client » (par exemple, nom, e</w:t>
      </w:r>
      <w:r w:rsidRPr="0053726D">
        <w:rPr>
          <w:rFonts w:cs="Arial"/>
          <w:bCs/>
          <w:sz w:val="20"/>
          <w:szCs w:val="20"/>
          <w:lang w:val="fr-FR"/>
        </w:rPr>
        <w:noBreakHyphen/>
        <w:t>mail, numéro de téléphone des Utilisateurs Autorisés) ne constituent pas des Données d’Utilisation</w:t>
      </w:r>
      <w:r w:rsidR="00AF3FC2" w:rsidRPr="0053726D">
        <w:rPr>
          <w:rFonts w:cs="Arial"/>
          <w:sz w:val="20"/>
          <w:szCs w:val="20"/>
          <w:lang w:val="fr-FR"/>
        </w:rPr>
        <w:t>.</w:t>
      </w:r>
    </w:p>
    <w:p w14:paraId="24680896" w14:textId="3D688FBD" w:rsidR="0095466F" w:rsidRPr="0053726D" w:rsidRDefault="00D4524F" w:rsidP="00E3260C">
      <w:pPr>
        <w:pStyle w:val="Paragraphedeliste"/>
        <w:numPr>
          <w:ilvl w:val="1"/>
          <w:numId w:val="21"/>
        </w:numPr>
        <w:ind w:left="0" w:hanging="567"/>
        <w:rPr>
          <w:rFonts w:cs="Arial"/>
          <w:sz w:val="20"/>
          <w:szCs w:val="20"/>
          <w:lang w:val="fr-FR"/>
        </w:rPr>
      </w:pPr>
      <w:r w:rsidRPr="0053726D">
        <w:rPr>
          <w:rFonts w:cs="Arial"/>
          <w:b/>
          <w:bCs/>
          <w:sz w:val="20"/>
          <w:szCs w:val="20"/>
          <w:lang w:val="fr-FR"/>
        </w:rPr>
        <w:t>Parties</w:t>
      </w:r>
      <w:r w:rsidR="00AF3FC2" w:rsidRPr="0053726D">
        <w:rPr>
          <w:rFonts w:cs="Arial"/>
          <w:b/>
          <w:bCs/>
          <w:sz w:val="20"/>
          <w:szCs w:val="20"/>
          <w:lang w:val="fr-FR"/>
        </w:rPr>
        <w:t xml:space="preserve">. </w:t>
      </w:r>
      <w:proofErr w:type="spellStart"/>
      <w:r w:rsidRPr="0053726D">
        <w:rPr>
          <w:rFonts w:cs="Arial"/>
          <w:sz w:val="20"/>
          <w:szCs w:val="20"/>
          <w:lang w:val="fr-FR"/>
        </w:rPr>
        <w:t>Doka</w:t>
      </w:r>
      <w:proofErr w:type="spellEnd"/>
      <w:r w:rsidRPr="0053726D">
        <w:rPr>
          <w:rFonts w:cs="Arial"/>
          <w:sz w:val="20"/>
          <w:szCs w:val="20"/>
          <w:lang w:val="fr-FR"/>
        </w:rPr>
        <w:t xml:space="preserve"> et le Client.</w:t>
      </w:r>
    </w:p>
    <w:p w14:paraId="1C6948F2" w14:textId="5D682C84" w:rsidR="0095466F" w:rsidRPr="0053726D" w:rsidRDefault="00AF3FC2" w:rsidP="00E3260C">
      <w:pPr>
        <w:pStyle w:val="Paragraphedeliste"/>
        <w:numPr>
          <w:ilvl w:val="1"/>
          <w:numId w:val="21"/>
        </w:numPr>
        <w:ind w:left="0" w:hanging="567"/>
        <w:rPr>
          <w:rFonts w:cs="Arial"/>
          <w:sz w:val="20"/>
          <w:szCs w:val="20"/>
          <w:lang w:val="fr-FR"/>
        </w:rPr>
      </w:pPr>
      <w:r w:rsidRPr="00BA3630">
        <w:rPr>
          <w:rFonts w:cs="Arial"/>
          <w:b/>
          <w:bCs/>
          <w:sz w:val="20"/>
          <w:szCs w:val="20"/>
          <w:lang w:val="fr-FR"/>
        </w:rPr>
        <w:t>Logiciel</w:t>
      </w:r>
      <w:r w:rsidRPr="0053726D">
        <w:rPr>
          <w:rFonts w:cs="Arial"/>
          <w:sz w:val="20"/>
          <w:szCs w:val="20"/>
          <w:lang w:val="fr-FR"/>
        </w:rPr>
        <w:t xml:space="preserve">. Les programmes informatiques (qu’ils soient installés sur site ou basés sur le cloud) qui sont listés dans l’Offre ou autrement proposés dans le cadre des Solutions Digitales de </w:t>
      </w:r>
      <w:proofErr w:type="spellStart"/>
      <w:r w:rsidRPr="0053726D">
        <w:rPr>
          <w:rFonts w:cs="Arial"/>
          <w:sz w:val="20"/>
          <w:szCs w:val="20"/>
          <w:lang w:val="fr-FR"/>
        </w:rPr>
        <w:t>Doka</w:t>
      </w:r>
      <w:proofErr w:type="spellEnd"/>
      <w:r w:rsidRPr="0053726D">
        <w:rPr>
          <w:rFonts w:cs="Arial"/>
          <w:sz w:val="20"/>
          <w:szCs w:val="20"/>
          <w:lang w:val="fr-FR"/>
        </w:rPr>
        <w:t>.</w:t>
      </w:r>
    </w:p>
    <w:p w14:paraId="2EF7346C" w14:textId="56487DE6" w:rsidR="0095466F" w:rsidRPr="0053726D" w:rsidRDefault="00326D7E" w:rsidP="00E3260C">
      <w:pPr>
        <w:pStyle w:val="Paragraphedeliste"/>
        <w:numPr>
          <w:ilvl w:val="1"/>
          <w:numId w:val="21"/>
        </w:numPr>
        <w:ind w:left="0" w:hanging="567"/>
        <w:rPr>
          <w:rFonts w:cs="Arial"/>
          <w:sz w:val="20"/>
          <w:szCs w:val="20"/>
          <w:lang w:val="fr-FR"/>
        </w:rPr>
      </w:pPr>
      <w:r w:rsidRPr="00BA3630">
        <w:rPr>
          <w:rFonts w:cs="Arial"/>
          <w:b/>
          <w:bCs/>
          <w:sz w:val="20"/>
          <w:szCs w:val="20"/>
          <w:lang w:val="fr-FR"/>
        </w:rPr>
        <w:t>Contenu Interdit</w:t>
      </w:r>
      <w:r w:rsidRPr="0053726D">
        <w:rPr>
          <w:rFonts w:cs="Arial"/>
          <w:sz w:val="20"/>
          <w:szCs w:val="20"/>
          <w:lang w:val="fr-FR"/>
        </w:rPr>
        <w:t>. Tous (a) contenus qui, en tant que tels ou par référence à une activité, enfreignent le droit applicable (par exemple, contenus trompeurs, frauduleux, diffamatoires, portant atteinte au crédit, menaçants, incitant à la violence, terroristes ou autrement illicites) ; (b) contenus qui portent atteinte à des droits de propriété intellectuelle (par exemple, contenus portant atteinte aux droits de la personnalité, à la protection des données, au droit d’auteur ou aux secrets d’affaires) ; ou (c) contenus qui sont par ailleurs inappropriés au regard des circonstances, même s’ils ne constituent pas une violation de la loi (par exemple, contenus dénigrants, discriminatoires, offensants, sexualisés, harcelants, privés et des contenus commerciaux hors contexte, y compris le spam</w:t>
      </w:r>
      <w:r w:rsidR="00AF3FC2" w:rsidRPr="0053726D">
        <w:rPr>
          <w:rFonts w:cs="Arial"/>
          <w:sz w:val="20"/>
          <w:szCs w:val="20"/>
          <w:lang w:val="fr-FR"/>
        </w:rPr>
        <w:t>).</w:t>
      </w:r>
    </w:p>
    <w:p w14:paraId="7906E567" w14:textId="28A73114" w:rsidR="0095466F" w:rsidRPr="0053726D" w:rsidRDefault="008C5C02" w:rsidP="00E3260C">
      <w:pPr>
        <w:pStyle w:val="Paragraphedeliste"/>
        <w:numPr>
          <w:ilvl w:val="1"/>
          <w:numId w:val="21"/>
        </w:numPr>
        <w:ind w:left="0" w:hanging="567"/>
        <w:rPr>
          <w:rFonts w:cs="Arial"/>
          <w:sz w:val="20"/>
          <w:szCs w:val="20"/>
          <w:lang w:val="fr-FR"/>
        </w:rPr>
      </w:pPr>
      <w:r w:rsidRPr="0053726D">
        <w:rPr>
          <w:rFonts w:cs="Arial"/>
          <w:b/>
          <w:bCs/>
          <w:sz w:val="20"/>
          <w:szCs w:val="20"/>
          <w:lang w:val="fr-FR"/>
        </w:rPr>
        <w:t>Société Affiliée</w:t>
      </w:r>
      <w:r w:rsidR="00AF3FC2" w:rsidRPr="0053726D">
        <w:rPr>
          <w:rFonts w:cs="Arial"/>
          <w:sz w:val="20"/>
          <w:szCs w:val="20"/>
          <w:lang w:val="fr-FR"/>
        </w:rPr>
        <w:t xml:space="preserve">. </w:t>
      </w:r>
      <w:r w:rsidRPr="0053726D">
        <w:rPr>
          <w:rFonts w:cs="Arial"/>
          <w:sz w:val="20"/>
          <w:szCs w:val="20"/>
          <w:lang w:val="fr-FR"/>
        </w:rPr>
        <w:t>Les entités juridiques qui exercent un contrôle direct ou indirect sur une Partie (« Sociétés Mères »), ou qui sont directement ou indirectement contrôlées par une Partie ou par sa Société Mère. Aux fins de cette définition, on entend par « contrôle » la détention directe ou indirecte de plus de 50 % des actions ou des droits de vote</w:t>
      </w:r>
      <w:r w:rsidR="00AF3FC2" w:rsidRPr="0053726D">
        <w:rPr>
          <w:rFonts w:cs="Arial"/>
          <w:sz w:val="20"/>
          <w:szCs w:val="20"/>
          <w:lang w:val="fr-FR"/>
        </w:rPr>
        <w:t>.</w:t>
      </w:r>
    </w:p>
    <w:p w14:paraId="4D6D4E8D" w14:textId="7F48EC74" w:rsidR="00AF3FC2" w:rsidRPr="0053726D" w:rsidRDefault="008C5C02" w:rsidP="00E3260C">
      <w:pPr>
        <w:pStyle w:val="Paragraphedeliste"/>
        <w:numPr>
          <w:ilvl w:val="1"/>
          <w:numId w:val="21"/>
        </w:numPr>
        <w:ind w:left="0" w:hanging="567"/>
        <w:rPr>
          <w:rFonts w:cs="Arial"/>
          <w:sz w:val="20"/>
          <w:szCs w:val="20"/>
          <w:lang w:val="fr-FR"/>
        </w:rPr>
      </w:pPr>
      <w:r w:rsidRPr="00BA3630">
        <w:rPr>
          <w:rFonts w:cs="Arial"/>
          <w:b/>
          <w:bCs/>
          <w:sz w:val="20"/>
          <w:szCs w:val="20"/>
          <w:lang w:val="fr-FR"/>
        </w:rPr>
        <w:t>Informations Confidentielles</w:t>
      </w:r>
      <w:r w:rsidRPr="0053726D">
        <w:rPr>
          <w:rFonts w:cs="Arial"/>
          <w:sz w:val="20"/>
          <w:szCs w:val="20"/>
          <w:lang w:val="fr-FR"/>
        </w:rPr>
        <w:t>. Les informations de toute nature (par exemple, données techniques ou commerciales, savoir</w:t>
      </w:r>
      <w:r w:rsidRPr="0053726D">
        <w:rPr>
          <w:rFonts w:cs="Arial"/>
          <w:sz w:val="20"/>
          <w:szCs w:val="20"/>
          <w:lang w:val="fr-FR"/>
        </w:rPr>
        <w:noBreakHyphen/>
        <w:t>faire et secrets d’affaires) que les Parties divulguent ou apprennent dans le cadre de l’exécution du Contrat, qu’elles soient ou non désignées comme « confidentielles ». Les Informations Confidentielles comprennent également toutes les copies qui en sont faites, les documents et données créés par les Parties elles</w:t>
      </w:r>
      <w:r w:rsidRPr="0053726D">
        <w:rPr>
          <w:rFonts w:cs="Arial"/>
          <w:sz w:val="20"/>
          <w:szCs w:val="20"/>
          <w:lang w:val="fr-FR"/>
        </w:rPr>
        <w:noBreakHyphen/>
        <w:t>mêmes ainsi que tous extraits et résumés de ces informations</w:t>
      </w:r>
      <w:r w:rsidR="00AF3FC2" w:rsidRPr="0053726D">
        <w:rPr>
          <w:rFonts w:cs="Arial"/>
          <w:sz w:val="20"/>
          <w:szCs w:val="20"/>
          <w:lang w:val="fr-FR"/>
        </w:rPr>
        <w:t>.</w:t>
      </w:r>
    </w:p>
    <w:p w14:paraId="1DAB2F11" w14:textId="77777777" w:rsidR="00E3260C" w:rsidRPr="0053726D" w:rsidRDefault="00E3260C" w:rsidP="00E3260C">
      <w:pPr>
        <w:pStyle w:val="Paragraphedeliste"/>
        <w:ind w:left="0"/>
        <w:rPr>
          <w:rFonts w:cs="Arial"/>
          <w:sz w:val="20"/>
          <w:szCs w:val="20"/>
          <w:lang w:val="fr-FR"/>
        </w:rPr>
      </w:pPr>
    </w:p>
    <w:p w14:paraId="756B4D76" w14:textId="08A9E79E" w:rsidR="00AF3FC2" w:rsidRDefault="00AF3FC2" w:rsidP="00965DC8">
      <w:pPr>
        <w:jc w:val="center"/>
        <w:rPr>
          <w:b/>
          <w:sz w:val="19"/>
          <w:szCs w:val="19"/>
          <w:lang w:val="de-AT"/>
        </w:rPr>
      </w:pPr>
      <w:r w:rsidRPr="00AF3FC2">
        <w:rPr>
          <w:b/>
          <w:sz w:val="19"/>
          <w:szCs w:val="19"/>
          <w:lang w:val="de-AT"/>
        </w:rPr>
        <w:t>***</w:t>
      </w:r>
      <w:bookmarkEnd w:id="39"/>
    </w:p>
    <w:p w14:paraId="7CE4B873" w14:textId="77777777" w:rsidR="00216A3C" w:rsidRDefault="00216A3C" w:rsidP="00965DC8">
      <w:pPr>
        <w:jc w:val="center"/>
        <w:rPr>
          <w:sz w:val="19"/>
          <w:szCs w:val="19"/>
          <w:lang w:val="de-AT"/>
        </w:rPr>
      </w:pPr>
    </w:p>
    <w:p w14:paraId="19917CA9" w14:textId="35D0C30D" w:rsidR="00216A3C" w:rsidRPr="000003E6" w:rsidRDefault="0098343E" w:rsidP="00726B29">
      <w:pPr>
        <w:pStyle w:val="Paragraphedeliste"/>
        <w:numPr>
          <w:ilvl w:val="0"/>
          <w:numId w:val="26"/>
        </w:numPr>
        <w:jc w:val="center"/>
        <w:rPr>
          <w:b/>
          <w:caps/>
          <w:sz w:val="28"/>
          <w:szCs w:val="28"/>
        </w:rPr>
      </w:pPr>
      <w:r w:rsidRPr="000003E6">
        <w:rPr>
          <w:b/>
          <w:caps/>
          <w:sz w:val="28"/>
          <w:szCs w:val="28"/>
        </w:rPr>
        <w:t>C</w:t>
      </w:r>
      <w:r w:rsidR="00D1502E" w:rsidRPr="000003E6">
        <w:rPr>
          <w:b/>
          <w:caps/>
          <w:sz w:val="28"/>
          <w:szCs w:val="28"/>
        </w:rPr>
        <w:t>onditions generale de vente et location</w:t>
      </w:r>
    </w:p>
    <w:p w14:paraId="0D50030F" w14:textId="77777777" w:rsidR="00D1502E" w:rsidRPr="00D1502E" w:rsidRDefault="00D1502E" w:rsidP="00D1502E">
      <w:pPr>
        <w:pStyle w:val="Paragraphedeliste"/>
        <w:ind w:left="1080"/>
        <w:rPr>
          <w:sz w:val="19"/>
          <w:szCs w:val="19"/>
          <w:lang w:val="fr-FR"/>
        </w:rPr>
      </w:pPr>
    </w:p>
    <w:p w14:paraId="1B23DC1E" w14:textId="5C8FAAA0" w:rsidR="0098343E" w:rsidRDefault="00B852F3" w:rsidP="00965DC8">
      <w:pPr>
        <w:jc w:val="center"/>
        <w:rPr>
          <w:sz w:val="19"/>
          <w:szCs w:val="19"/>
          <w:lang w:val="fr-FR"/>
        </w:rPr>
      </w:pPr>
      <w:r w:rsidRPr="0053726D">
        <w:rPr>
          <w:sz w:val="19"/>
          <w:szCs w:val="19"/>
          <w:lang w:val="fr-FR"/>
        </w:rPr>
        <w:t xml:space="preserve">Voir </w:t>
      </w:r>
      <w:r w:rsidR="001820FA" w:rsidRPr="0053726D">
        <w:rPr>
          <w:sz w:val="19"/>
          <w:szCs w:val="19"/>
          <w:lang w:val="fr-FR"/>
        </w:rPr>
        <w:t xml:space="preserve">: </w:t>
      </w:r>
      <w:hyperlink r:id="rId22" w:history="1">
        <w:r w:rsidR="00D1502E" w:rsidRPr="00833EF8">
          <w:rPr>
            <w:rStyle w:val="Lienhypertexte"/>
            <w:sz w:val="19"/>
            <w:szCs w:val="19"/>
            <w:lang w:val="fr-FR"/>
          </w:rPr>
          <w:t>https://www.doka.com/fr/home/termsandconditions/SAS?changecountry=</w:t>
        </w:r>
      </w:hyperlink>
    </w:p>
    <w:p w14:paraId="6D3DC70E" w14:textId="77777777" w:rsidR="00D1502E" w:rsidRPr="0053726D" w:rsidRDefault="00D1502E" w:rsidP="00965DC8">
      <w:pPr>
        <w:jc w:val="center"/>
        <w:rPr>
          <w:sz w:val="19"/>
          <w:szCs w:val="19"/>
          <w:lang w:val="fr-FR"/>
        </w:rPr>
      </w:pPr>
    </w:p>
    <w:sectPr w:rsidR="00D1502E" w:rsidRPr="0053726D" w:rsidSect="00C71D4F">
      <w:headerReference w:type="even" r:id="rId23"/>
      <w:headerReference w:type="default" r:id="rId24"/>
      <w:footerReference w:type="default" r:id="rId25"/>
      <w:headerReference w:type="first" r:id="rId26"/>
      <w:footerReference w:type="first" r:id="rId27"/>
      <w:pgSz w:w="11907" w:h="16839"/>
      <w:pgMar w:top="1822" w:right="851" w:bottom="567" w:left="1701"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6CF9" w14:textId="77777777" w:rsidR="00010F18" w:rsidRDefault="00010F18">
      <w:r>
        <w:separator/>
      </w:r>
    </w:p>
    <w:p w14:paraId="66265CDA" w14:textId="77777777" w:rsidR="00010F18" w:rsidRDefault="00010F18"/>
  </w:endnote>
  <w:endnote w:type="continuationSeparator" w:id="0">
    <w:p w14:paraId="6B8CDC52" w14:textId="77777777" w:rsidR="00010F18" w:rsidRDefault="00010F18">
      <w:r>
        <w:continuationSeparator/>
      </w:r>
    </w:p>
    <w:p w14:paraId="15ED218A" w14:textId="77777777" w:rsidR="00010F18" w:rsidRDefault="00010F18"/>
  </w:endnote>
  <w:endnote w:type="continuationNotice" w:id="1">
    <w:p w14:paraId="53614AE5" w14:textId="77777777" w:rsidR="00010F18" w:rsidRDefault="00010F18"/>
    <w:p w14:paraId="568305FC" w14:textId="77777777" w:rsidR="00010F18" w:rsidRDefault="00010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B8B2" w14:textId="498D8DEC" w:rsidR="0000423C" w:rsidRPr="000D6BAE" w:rsidRDefault="68249E15" w:rsidP="68249E15">
    <w:pPr>
      <w:pStyle w:val="Pieddepage"/>
      <w:rPr>
        <w:sz w:val="14"/>
        <w:szCs w:val="14"/>
      </w:rPr>
    </w:pPr>
    <w:r w:rsidRPr="68249E15">
      <w:rPr>
        <w:sz w:val="14"/>
        <w:szCs w:val="14"/>
      </w:rPr>
      <w:t>Version 2.</w:t>
    </w:r>
    <w:r w:rsidR="00D415A7">
      <w:rPr>
        <w:sz w:val="14"/>
        <w:szCs w:val="14"/>
      </w:rPr>
      <w:t>6</w:t>
    </w:r>
    <w:r w:rsidRPr="68249E15">
      <w:rPr>
        <w:sz w:val="14"/>
        <w:szCs w:val="14"/>
      </w:rPr>
      <w:t xml:space="preserve"> – </w:t>
    </w:r>
    <w:r w:rsidR="00D415A7">
      <w:rPr>
        <w:sz w:val="14"/>
        <w:szCs w:val="14"/>
      </w:rPr>
      <w:t xml:space="preserve">30 </w:t>
    </w:r>
    <w:proofErr w:type="spellStart"/>
    <w:r w:rsidRPr="68249E15">
      <w:rPr>
        <w:sz w:val="14"/>
        <w:szCs w:val="14"/>
      </w:rPr>
      <w:t>October</w:t>
    </w:r>
    <w:proofErr w:type="spellEnd"/>
    <w:r w:rsidRPr="68249E15">
      <w:rPr>
        <w:sz w:val="14"/>
        <w:szCs w:val="14"/>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5A57" w14:textId="5718EA17" w:rsidR="00AF666C" w:rsidRPr="00725BBB" w:rsidRDefault="00AF666C">
    <w:pPr>
      <w:pStyle w:val="Pieddepage"/>
      <w:rPr>
        <w:sz w:val="14"/>
        <w:szCs w:val="16"/>
      </w:rPr>
    </w:pPr>
    <w:r w:rsidRPr="00725BBB">
      <w:rPr>
        <w:noProof/>
        <w:sz w:val="14"/>
        <w:szCs w:val="16"/>
        <w:lang w:eastAsia="de-DE"/>
      </w:rPr>
      <w:drawing>
        <wp:anchor distT="0" distB="0" distL="114300" distR="114300" simplePos="0" relativeHeight="251658240" behindDoc="0" locked="0" layoutInCell="1" allowOverlap="1" wp14:anchorId="677ABBA1" wp14:editId="6A7CF683">
          <wp:simplePos x="0" y="0"/>
          <wp:positionH relativeFrom="column">
            <wp:posOffset>4390</wp:posOffset>
          </wp:positionH>
          <wp:positionV relativeFrom="paragraph">
            <wp:posOffset>-65322</wp:posOffset>
          </wp:positionV>
          <wp:extent cx="6477165" cy="588396"/>
          <wp:effectExtent l="19050" t="0" r="0" b="0"/>
          <wp:wrapThrough wrapText="bothSides">
            <wp:wrapPolygon edited="0">
              <wp:start x="-64" y="0"/>
              <wp:lineTo x="-64" y="20994"/>
              <wp:lineTo x="21600" y="20994"/>
              <wp:lineTo x="21600" y="0"/>
              <wp:lineTo x="-64" y="0"/>
            </wp:wrapPolygon>
          </wp:wrapThrough>
          <wp:docPr id="965647331" name="Grafik 35" descr="footer_zentr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zentrale.jpg"/>
                  <pic:cNvPicPr/>
                </pic:nvPicPr>
                <pic:blipFill>
                  <a:blip r:embed="rId1"/>
                  <a:stretch>
                    <a:fillRect/>
                  </a:stretch>
                </pic:blipFill>
                <pic:spPr>
                  <a:xfrm>
                    <a:off x="0" y="0"/>
                    <a:ext cx="6477000" cy="588010"/>
                  </a:xfrm>
                  <a:prstGeom prst="rect">
                    <a:avLst/>
                  </a:prstGeom>
                </pic:spPr>
              </pic:pic>
            </a:graphicData>
          </a:graphic>
        </wp:anchor>
      </w:drawing>
    </w:r>
    <w:r w:rsidR="00725BBB" w:rsidRPr="00725BBB">
      <w:rPr>
        <w:sz w:val="14"/>
        <w:szCs w:val="16"/>
      </w:rPr>
      <w:t>Version 2.</w:t>
    </w:r>
    <w:r w:rsidR="00EB6578">
      <w:rPr>
        <w:sz w:val="14"/>
        <w:szCs w:val="16"/>
      </w:rPr>
      <w:t>1</w:t>
    </w:r>
    <w:r w:rsidR="00725BBB" w:rsidRPr="00725BBB">
      <w:rPr>
        <w:sz w:val="14"/>
        <w:szCs w:val="16"/>
      </w:rPr>
      <w:t xml:space="preserve"> – </w:t>
    </w:r>
    <w:r w:rsidR="00EB6578">
      <w:rPr>
        <w:sz w:val="14"/>
        <w:szCs w:val="16"/>
      </w:rPr>
      <w:t>03</w:t>
    </w:r>
    <w:r w:rsidR="00300C8C">
      <w:rPr>
        <w:sz w:val="14"/>
        <w:szCs w:val="16"/>
      </w:rPr>
      <w:t>.</w:t>
    </w:r>
    <w:r w:rsidR="00EB6578">
      <w:rPr>
        <w:sz w:val="14"/>
        <w:szCs w:val="16"/>
      </w:rPr>
      <w:t xml:space="preserve"> Jun</w:t>
    </w:r>
    <w:r w:rsidR="00300C8C">
      <w:rPr>
        <w:sz w:val="14"/>
        <w:szCs w:val="16"/>
      </w:rPr>
      <w:t>i</w:t>
    </w:r>
    <w:r w:rsidR="00725BBB" w:rsidRPr="00725BBB">
      <w:rPr>
        <w:sz w:val="14"/>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C4FC" w14:textId="77777777" w:rsidR="00010F18" w:rsidRDefault="00010F18">
      <w:r>
        <w:separator/>
      </w:r>
    </w:p>
    <w:p w14:paraId="0489CF97" w14:textId="77777777" w:rsidR="00010F18" w:rsidRDefault="00010F18"/>
  </w:footnote>
  <w:footnote w:type="continuationSeparator" w:id="0">
    <w:p w14:paraId="76E31D3A" w14:textId="77777777" w:rsidR="00010F18" w:rsidRDefault="00010F18">
      <w:r>
        <w:continuationSeparator/>
      </w:r>
    </w:p>
    <w:p w14:paraId="01E525AC" w14:textId="77777777" w:rsidR="00010F18" w:rsidRDefault="00010F18"/>
  </w:footnote>
  <w:footnote w:type="continuationNotice" w:id="1">
    <w:p w14:paraId="716B3BE7" w14:textId="77777777" w:rsidR="00010F18" w:rsidRDefault="00010F18"/>
    <w:p w14:paraId="39E5FE36" w14:textId="77777777" w:rsidR="00010F18" w:rsidRDefault="00010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645E" w14:textId="77777777" w:rsidR="0078424A" w:rsidRDefault="0078424A">
    <w:pPr>
      <w:pStyle w:val="En-tte"/>
    </w:pPr>
  </w:p>
  <w:p w14:paraId="5A1FBC5D" w14:textId="77777777" w:rsidR="00663E31" w:rsidRDefault="00663E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E6DC" w14:textId="33F74C64" w:rsidR="00AF666C" w:rsidRPr="006A2A51" w:rsidRDefault="00EA72C6" w:rsidP="2D3DA5CF">
    <w:pPr>
      <w:pStyle w:val="En-tte"/>
      <w:tabs>
        <w:tab w:val="clear" w:pos="4536"/>
        <w:tab w:val="clear" w:pos="9072"/>
      </w:tabs>
      <w:spacing w:line="280" w:lineRule="exact"/>
      <w:ind w:left="28" w:right="-11"/>
      <w:rPr>
        <w:rFonts w:cs="Arial"/>
        <w:b/>
        <w:bCs/>
        <w:w w:val="98"/>
        <w:sz w:val="19"/>
        <w:szCs w:val="19"/>
      </w:rPr>
    </w:pPr>
    <w:r>
      <w:rPr>
        <w:noProof/>
      </w:rPr>
      <w:drawing>
        <wp:anchor distT="0" distB="0" distL="114300" distR="114300" simplePos="0" relativeHeight="251658242" behindDoc="1" locked="0" layoutInCell="1" allowOverlap="1" wp14:anchorId="6A3968F4" wp14:editId="2E33B9DF">
          <wp:simplePos x="0" y="0"/>
          <wp:positionH relativeFrom="column">
            <wp:posOffset>5053965</wp:posOffset>
          </wp:positionH>
          <wp:positionV relativeFrom="paragraph">
            <wp:posOffset>-297815</wp:posOffset>
          </wp:positionV>
          <wp:extent cx="838200" cy="838200"/>
          <wp:effectExtent l="0" t="0" r="0" b="0"/>
          <wp:wrapNone/>
          <wp:docPr id="420388394" name="Picture 1343118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anchor>
      </w:drawing>
    </w:r>
    <w:r w:rsidR="2D3DA5CF">
      <w:rPr>
        <w:noProof/>
        <w:sz w:val="19"/>
        <w:szCs w:val="19"/>
        <w:lang w:eastAsia="de-DE"/>
      </w:rPr>
      <w:t>Page</w:t>
    </w:r>
    <w:r w:rsidR="2D3DA5CF" w:rsidRPr="006C1AF5">
      <w:rPr>
        <w:sz w:val="19"/>
        <w:szCs w:val="19"/>
      </w:rPr>
      <w:t xml:space="preserve"> </w:t>
    </w:r>
    <w:r w:rsidR="00AF666C" w:rsidRPr="2D3DA5CF">
      <w:rPr>
        <w:b/>
        <w:bCs/>
        <w:noProof/>
        <w:sz w:val="19"/>
        <w:szCs w:val="19"/>
        <w:lang w:val="en-US"/>
      </w:rPr>
      <w:fldChar w:fldCharType="begin"/>
    </w:r>
    <w:r w:rsidR="00AF666C" w:rsidRPr="2D3DA5CF">
      <w:rPr>
        <w:b/>
        <w:bCs/>
        <w:sz w:val="19"/>
        <w:szCs w:val="19"/>
      </w:rPr>
      <w:instrText xml:space="preserve"> PAGE   \* MERGEFORMAT </w:instrText>
    </w:r>
    <w:r w:rsidR="00AF666C" w:rsidRPr="2D3DA5CF">
      <w:rPr>
        <w:b/>
        <w:bCs/>
        <w:sz w:val="19"/>
        <w:szCs w:val="19"/>
        <w:lang w:val="en-US"/>
      </w:rPr>
      <w:fldChar w:fldCharType="separate"/>
    </w:r>
    <w:r w:rsidR="2D3DA5CF" w:rsidRPr="2D3DA5CF">
      <w:rPr>
        <w:b/>
        <w:bCs/>
        <w:noProof/>
        <w:sz w:val="19"/>
        <w:szCs w:val="19"/>
      </w:rPr>
      <w:t>8</w:t>
    </w:r>
    <w:r w:rsidR="00AF666C" w:rsidRPr="2D3DA5CF">
      <w:rPr>
        <w:b/>
        <w:bCs/>
        <w:noProof/>
        <w:sz w:val="19"/>
        <w:szCs w:val="19"/>
        <w:lang w:val="en-US"/>
      </w:rPr>
      <w:fldChar w:fldCharType="end"/>
    </w:r>
    <w:r w:rsidR="2D3DA5CF" w:rsidRPr="2D3DA5CF">
      <w:rPr>
        <w:b/>
        <w:bCs/>
        <w:sz w:val="19"/>
        <w:szCs w:val="19"/>
      </w:rPr>
      <w:t>/</w:t>
    </w:r>
    <w:r w:rsidR="00A06FBF" w:rsidRPr="2D3DA5CF">
      <w:rPr>
        <w:b/>
        <w:bCs/>
        <w:noProof/>
        <w:sz w:val="19"/>
        <w:szCs w:val="19"/>
      </w:rPr>
      <w:fldChar w:fldCharType="begin"/>
    </w:r>
    <w:r w:rsidR="00A06FBF">
      <w:instrText>NUMPAGES   \* MERGEFORMAT</w:instrText>
    </w:r>
    <w:r w:rsidR="00A06FBF" w:rsidRPr="2D3DA5CF">
      <w:fldChar w:fldCharType="separate"/>
    </w:r>
    <w:r w:rsidR="2D3DA5CF" w:rsidRPr="2D3DA5CF">
      <w:rPr>
        <w:b/>
        <w:bCs/>
        <w:noProof/>
        <w:sz w:val="19"/>
        <w:szCs w:val="19"/>
      </w:rPr>
      <w:t>8</w:t>
    </w:r>
    <w:r w:rsidR="00A06FBF" w:rsidRPr="2D3DA5CF">
      <w:rPr>
        <w:b/>
        <w:bCs/>
        <w:noProof/>
        <w:sz w:val="19"/>
        <w:szCs w:val="19"/>
      </w:rPr>
      <w:fldChar w:fldCharType="end"/>
    </w:r>
    <w:r w:rsidR="2D3DA5CF">
      <w:rPr>
        <w:sz w:val="19"/>
        <w:szCs w:val="19"/>
      </w:rPr>
      <w:t xml:space="preserve">  |  </w:t>
    </w:r>
  </w:p>
  <w:p w14:paraId="63A905B2" w14:textId="65FCF2B1" w:rsidR="00663E31" w:rsidRDefault="2D3DA5CF" w:rsidP="2D3DA5CF">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9501" w14:textId="2D43F5A4" w:rsidR="00AF666C" w:rsidRDefault="004C6EFF">
    <w:pPr>
      <w:pStyle w:val="En-tte"/>
    </w:pPr>
    <w:r>
      <w:rPr>
        <w:noProof/>
        <w:lang w:eastAsia="de-DE"/>
      </w:rPr>
      <mc:AlternateContent>
        <mc:Choice Requires="wps">
          <w:drawing>
            <wp:anchor distT="0" distB="0" distL="114300" distR="114300" simplePos="0" relativeHeight="251658241" behindDoc="0" locked="0" layoutInCell="1" allowOverlap="1" wp14:anchorId="288964E4" wp14:editId="53DA67E7">
              <wp:simplePos x="0" y="0"/>
              <wp:positionH relativeFrom="column">
                <wp:posOffset>1885702</wp:posOffset>
              </wp:positionH>
              <wp:positionV relativeFrom="paragraph">
                <wp:posOffset>-195773</wp:posOffset>
              </wp:positionV>
              <wp:extent cx="2186608" cy="667909"/>
              <wp:effectExtent l="0" t="0" r="23495" b="18415"/>
              <wp:wrapNone/>
              <wp:docPr id="743518257" name="Rechteck 1"/>
              <wp:cNvGraphicFramePr/>
              <a:graphic xmlns:a="http://schemas.openxmlformats.org/drawingml/2006/main">
                <a:graphicData uri="http://schemas.microsoft.com/office/word/2010/wordprocessingShape">
                  <wps:wsp>
                    <wps:cNvSpPr/>
                    <wps:spPr>
                      <a:xfrm>
                        <a:off x="0" y="0"/>
                        <a:ext cx="2186608" cy="66790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hteck 1" style="position:absolute;margin-left:148.5pt;margin-top:-15.4pt;width:172.15pt;height:52.6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kkTreQIAAIYFAAAOAAAAZHJzL2Uyb0RvYy54bWysVFFP4zAMfj/p/kOU96PtBAMmOjSBOJ2E AAEnnrM0WSulcc7J1u1+/Tlp1wGH7gHdSxrX9mf7i+2Ly21r2Eahb8CWvDjKOVNWQtXYVcl/Pt98 O+PMB2ErYcCqku+U55fzr18uOjdTE6jBVAoZgVg/61zJ6xDcLMu8rFUr/BE4ZUmpAVsRSMRVVqHo CL012STPp1kHWDkEqbynv9e9ks8TvtZKhnutvQrMlJxyC+nEdC7jmc0vxGyFwtWNHNIQn8iiFY2l oCPUtQiCrbH5C6ptJIIHHY4ktBlo3UiVaqBqivxdNU+1cCrVQuR4N9Lk/x+svNs8uQckGjrnZ56u sYqtxjZ+KT+2TWTtRrLUNjBJPyfF2XSa0/NK0k2np+f5eWQzO3g79OG7gpbFS8mRHiNxJDa3PvSm e5MYzINpqpvGmCTEBlBXBtlG0NMtV8UA/sbK2E85Uo7RMzuUnG5hZ1TEM/ZRadZUsciUcOrGQzJC SmVD0atqUak+x+Ikz1NDEfzokQhJgBFZU3Uj9gDwttA9dk/PYB9dVWrm0Tn/V2K98+iRIoMNo3Pb WMCPAAxVNUTu7fck9dRElpZQ7R6QIfSj5J28aeh5b4UPDwJpdmjKaB+Eezq0ga7kMNw4qwF/f/Q/ 2lNLk5azjmax5P7XWqDizPyw1OznxfFxHN4kHJ+cTkjA15rla41dt1dAPVPQ5nEyXaN9MPurRmhf aG0sYlRSCSspdsllwL1wFfodQYtHqsUimdHAOhFu7ZOTETyyGtv3efsi0A09Hmg67mA/t2L2rtV7 2+hpYbEOoJs0BwdeB75p2FPjDIspbpPXcrI6rM/5HwAAAP//AwBQSwMEFAAGAAgAAAAhAIPbVJ7g AAAACgEAAA8AAABkcnMvZG93bnJldi54bWxMj8FOwzAQRO9I/IO1SFxQ66QNbZPGqRASV1ALF25u vI2jxuso3qaBr8ec4Lja0cx75W5ynRhxCK0nBek8AYFUe9NSo+Dj/WW2ARFYk9GdJ1TwhQF21e1N qQvjr7TH8cCNiCUUCq3AMveFlKG26HSY+x4p/k5+cJrjOTTSDPoay10nF0mykk63FBes7vHZYn0+ XJyC/Lt+443vHy23n3nj0tfTMD4odX83PW1BME78F4Zf/IgOVWQ6+guZIDoFi3wdXVjBbJlEh5hY ZekSxFHBOstAVqX8r1D9AAAA//8DAFBLAQItABQABgAIAAAAIQC2gziS/gAAAOEBAAATAAAAAAAA AAAAAAAAAAAAAABbQ29udGVudF9UeXBlc10ueG1sUEsBAi0AFAAGAAgAAAAhADj9If/WAAAAlAEA AAsAAAAAAAAAAAAAAAAALwEAAF9yZWxzLy5yZWxzUEsBAi0AFAAGAAgAAAAhAMuSROt5AgAAhgUA AA4AAAAAAAAAAAAAAAAALgIAAGRycy9lMm9Eb2MueG1sUEsBAi0AFAAGAAgAAAAhAIPbVJ7gAAAA CgEAAA8AAAAAAAAAAAAAAAAA0wQAAGRycy9kb3ducmV2LnhtbFBLBQYAAAAABAAEAPMAAADgBQAA AAA= " w14:anchorId="6B0DA29A"/>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52E0"/>
    <w:multiLevelType w:val="hybridMultilevel"/>
    <w:tmpl w:val="3FB2F960"/>
    <w:lvl w:ilvl="0" w:tplc="72BAD986">
      <w:start w:val="1"/>
      <w:numFmt w:val="bullet"/>
      <w:lvlText w:val=""/>
      <w:lvlJc w:val="left"/>
      <w:pPr>
        <w:ind w:left="1080" w:hanging="360"/>
      </w:pPr>
      <w:rPr>
        <w:rFonts w:ascii="Wingdings" w:hAnsi="Wingdings" w:hint="default"/>
      </w:rPr>
    </w:lvl>
    <w:lvl w:ilvl="1" w:tplc="953A4572">
      <w:start w:val="1"/>
      <w:numFmt w:val="bullet"/>
      <w:lvlText w:val=""/>
      <w:lvlJc w:val="left"/>
      <w:pPr>
        <w:ind w:left="1800" w:hanging="360"/>
      </w:pPr>
      <w:rPr>
        <w:rFonts w:ascii="Wingdings" w:hAnsi="Wingdings" w:hint="default"/>
      </w:rPr>
    </w:lvl>
    <w:lvl w:ilvl="2" w:tplc="80C20732">
      <w:start w:val="1"/>
      <w:numFmt w:val="bullet"/>
      <w:lvlText w:val=""/>
      <w:lvlJc w:val="left"/>
      <w:pPr>
        <w:ind w:left="2520" w:hanging="360"/>
      </w:pPr>
      <w:rPr>
        <w:rFonts w:ascii="Wingdings" w:hAnsi="Wingdings" w:hint="default"/>
      </w:rPr>
    </w:lvl>
    <w:lvl w:ilvl="3" w:tplc="8724EAB8">
      <w:start w:val="1"/>
      <w:numFmt w:val="bullet"/>
      <w:lvlText w:val=""/>
      <w:lvlJc w:val="left"/>
      <w:pPr>
        <w:ind w:left="3240" w:hanging="360"/>
      </w:pPr>
      <w:rPr>
        <w:rFonts w:ascii="Wingdings" w:hAnsi="Wingdings" w:hint="default"/>
      </w:rPr>
    </w:lvl>
    <w:lvl w:ilvl="4" w:tplc="2DD6D8F0">
      <w:start w:val="1"/>
      <w:numFmt w:val="bullet"/>
      <w:lvlText w:val=""/>
      <w:lvlJc w:val="left"/>
      <w:pPr>
        <w:ind w:left="3960" w:hanging="360"/>
      </w:pPr>
      <w:rPr>
        <w:rFonts w:ascii="Wingdings" w:hAnsi="Wingdings" w:hint="default"/>
      </w:rPr>
    </w:lvl>
    <w:lvl w:ilvl="5" w:tplc="3182BCA0">
      <w:start w:val="1"/>
      <w:numFmt w:val="bullet"/>
      <w:lvlText w:val=""/>
      <w:lvlJc w:val="left"/>
      <w:pPr>
        <w:ind w:left="4680" w:hanging="360"/>
      </w:pPr>
      <w:rPr>
        <w:rFonts w:ascii="Wingdings" w:hAnsi="Wingdings" w:hint="default"/>
      </w:rPr>
    </w:lvl>
    <w:lvl w:ilvl="6" w:tplc="FC92FA84">
      <w:start w:val="1"/>
      <w:numFmt w:val="bullet"/>
      <w:lvlText w:val=""/>
      <w:lvlJc w:val="left"/>
      <w:pPr>
        <w:ind w:left="5400" w:hanging="360"/>
      </w:pPr>
      <w:rPr>
        <w:rFonts w:ascii="Wingdings" w:hAnsi="Wingdings" w:hint="default"/>
      </w:rPr>
    </w:lvl>
    <w:lvl w:ilvl="7" w:tplc="2612D50E">
      <w:start w:val="1"/>
      <w:numFmt w:val="bullet"/>
      <w:lvlText w:val=""/>
      <w:lvlJc w:val="left"/>
      <w:pPr>
        <w:ind w:left="6120" w:hanging="360"/>
      </w:pPr>
      <w:rPr>
        <w:rFonts w:ascii="Wingdings" w:hAnsi="Wingdings" w:hint="default"/>
      </w:rPr>
    </w:lvl>
    <w:lvl w:ilvl="8" w:tplc="20FE350A">
      <w:start w:val="1"/>
      <w:numFmt w:val="bullet"/>
      <w:lvlText w:val=""/>
      <w:lvlJc w:val="left"/>
      <w:pPr>
        <w:ind w:left="6840" w:hanging="360"/>
      </w:pPr>
      <w:rPr>
        <w:rFonts w:ascii="Wingdings" w:hAnsi="Wingdings" w:hint="default"/>
      </w:rPr>
    </w:lvl>
  </w:abstractNum>
  <w:abstractNum w:abstractNumId="1" w15:restartNumberingAfterBreak="0">
    <w:nsid w:val="07BD150E"/>
    <w:multiLevelType w:val="multilevel"/>
    <w:tmpl w:val="EC923890"/>
    <w:lvl w:ilvl="0">
      <w:start w:val="1"/>
      <w:numFmt w:val="decimal"/>
      <w:pStyle w:val="Annex"/>
      <w:suff w:val="space"/>
      <w:lvlText w:val="Annex %1"/>
      <w:lvlJc w:val="left"/>
      <w:pPr>
        <w:ind w:left="0" w:firstLine="0"/>
      </w:pPr>
      <w:rPr>
        <w:rFonts w:hint="default"/>
        <w:b/>
        <w:bCs w:val="0"/>
        <w:i w:val="0"/>
        <w:iCs w:val="0"/>
        <w:caps w:val="0"/>
        <w:smallCaps w:val="0"/>
        <w:strike w:val="0"/>
        <w:dstrike w:val="0"/>
        <w:vanish w:val="0"/>
        <w:color w:val="000000"/>
        <w:kern w:val="0"/>
        <w:position w:val="0"/>
        <w:u w:val="none"/>
        <w:effect w:val="none"/>
        <w:vertAlign w:val="baseline"/>
        <w:em w:val="none"/>
        <w:specVanish w:val="0"/>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 w15:restartNumberingAfterBreak="0">
    <w:nsid w:val="087C27CB"/>
    <w:multiLevelType w:val="multilevel"/>
    <w:tmpl w:val="D24C5A2C"/>
    <w:lvl w:ilvl="0">
      <w:start w:val="1"/>
      <w:numFmt w:val="lowerLetter"/>
      <w:pStyle w:val="Lista"/>
      <w:lvlText w:val="(%1)"/>
      <w:lvlJc w:val="left"/>
      <w:pPr>
        <w:tabs>
          <w:tab w:val="num" w:pos="425"/>
        </w:tabs>
        <w:ind w:left="425" w:hanging="425"/>
      </w:pPr>
      <w:rPr>
        <w:rFonts w:hint="default"/>
      </w:rPr>
    </w:lvl>
    <w:lvl w:ilvl="1">
      <w:start w:val="1"/>
      <w:numFmt w:val="lowerLetter"/>
      <w:pStyle w:val="ListaIndent"/>
      <w:lvlText w:val="(%2)"/>
      <w:lvlJc w:val="left"/>
      <w:pPr>
        <w:tabs>
          <w:tab w:val="num" w:pos="851"/>
        </w:tabs>
        <w:ind w:left="851" w:hanging="426"/>
      </w:pPr>
      <w:rPr>
        <w:rFonts w:hint="default"/>
      </w:rPr>
    </w:lvl>
    <w:lvl w:ilvl="2">
      <w:start w:val="1"/>
      <w:numFmt w:val="lowerLetter"/>
      <w:pStyle w:val="ListaIndent2"/>
      <w:lvlText w:val="(%3)"/>
      <w:lvlJc w:val="left"/>
      <w:pPr>
        <w:tabs>
          <w:tab w:val="num" w:pos="1276"/>
        </w:tabs>
        <w:ind w:left="1275" w:hanging="425"/>
      </w:pPr>
      <w:rPr>
        <w:rFonts w:hint="default"/>
      </w:rPr>
    </w:lvl>
    <w:lvl w:ilvl="3">
      <w:start w:val="1"/>
      <w:numFmt w:val="lowerLetter"/>
      <w:pStyle w:val="ListaIndent3"/>
      <w:lvlText w:val="(%4)"/>
      <w:lvlJc w:val="left"/>
      <w:pPr>
        <w:tabs>
          <w:tab w:val="num" w:pos="1701"/>
        </w:tabs>
        <w:ind w:left="1700" w:hanging="425"/>
      </w:pPr>
      <w:rPr>
        <w:rFonts w:hint="default"/>
      </w:rPr>
    </w:lvl>
    <w:lvl w:ilvl="4">
      <w:start w:val="1"/>
      <w:numFmt w:val="lowerLetter"/>
      <w:pStyle w:val="ListaIndent4"/>
      <w:lvlText w:val="(%5)"/>
      <w:lvlJc w:val="left"/>
      <w:pPr>
        <w:tabs>
          <w:tab w:val="num" w:pos="2126"/>
        </w:tabs>
        <w:ind w:left="2125" w:hanging="425"/>
      </w:pPr>
      <w:rPr>
        <w:rFonts w:hint="default"/>
      </w:rPr>
    </w:lvl>
    <w:lvl w:ilvl="5">
      <w:start w:val="1"/>
      <w:numFmt w:val="none"/>
      <w:lvlText w:val="(a)"/>
      <w:lvlJc w:val="left"/>
      <w:pPr>
        <w:tabs>
          <w:tab w:val="num" w:pos="2552"/>
        </w:tabs>
        <w:ind w:left="2550" w:hanging="425"/>
      </w:pPr>
      <w:rPr>
        <w:rFonts w:hint="default"/>
      </w:rPr>
    </w:lvl>
    <w:lvl w:ilvl="6">
      <w:start w:val="1"/>
      <w:numFmt w:val="lowerLetter"/>
      <w:lvlText w:val="(%7)"/>
      <w:lvlJc w:val="left"/>
      <w:pPr>
        <w:tabs>
          <w:tab w:val="num" w:pos="2977"/>
        </w:tabs>
        <w:ind w:left="2975" w:hanging="425"/>
      </w:pPr>
      <w:rPr>
        <w:rFonts w:hint="default"/>
      </w:rPr>
    </w:lvl>
    <w:lvl w:ilvl="7">
      <w:start w:val="1"/>
      <w:numFmt w:val="lowerLetter"/>
      <w:lvlText w:val="(%8)"/>
      <w:lvlJc w:val="left"/>
      <w:pPr>
        <w:tabs>
          <w:tab w:val="num" w:pos="3402"/>
        </w:tabs>
        <w:ind w:left="3400" w:hanging="425"/>
      </w:pPr>
      <w:rPr>
        <w:rFonts w:hint="default"/>
      </w:rPr>
    </w:lvl>
    <w:lvl w:ilvl="8">
      <w:start w:val="1"/>
      <w:numFmt w:val="lowerLetter"/>
      <w:lvlText w:val="(%9)"/>
      <w:lvlJc w:val="left"/>
      <w:pPr>
        <w:tabs>
          <w:tab w:val="num" w:pos="3827"/>
        </w:tabs>
        <w:ind w:left="3825" w:hanging="425"/>
      </w:pPr>
      <w:rPr>
        <w:rFonts w:hint="default"/>
      </w:rPr>
    </w:lvl>
  </w:abstractNum>
  <w:abstractNum w:abstractNumId="3" w15:restartNumberingAfterBreak="0">
    <w:nsid w:val="096136E5"/>
    <w:multiLevelType w:val="hybridMultilevel"/>
    <w:tmpl w:val="96A81B38"/>
    <w:lvl w:ilvl="0" w:tplc="B0CE6D10">
      <w:start w:val="1"/>
      <w:numFmt w:val="bullet"/>
      <w:lvlText w:val=""/>
      <w:lvlJc w:val="left"/>
      <w:pPr>
        <w:ind w:left="1571" w:hanging="360"/>
      </w:pPr>
      <w:rPr>
        <w:rFonts w:ascii="Wingdings" w:hAnsi="Wingdings" w:hint="default"/>
      </w:rPr>
    </w:lvl>
    <w:lvl w:ilvl="1" w:tplc="970C3AA6">
      <w:start w:val="1"/>
      <w:numFmt w:val="bullet"/>
      <w:lvlText w:val="o"/>
      <w:lvlJc w:val="left"/>
      <w:pPr>
        <w:ind w:left="2291" w:hanging="360"/>
      </w:pPr>
      <w:rPr>
        <w:rFonts w:ascii="Wingdings" w:hAnsi="Wingdings" w:hint="default"/>
      </w:rPr>
    </w:lvl>
    <w:lvl w:ilvl="2" w:tplc="3E9A21DA">
      <w:start w:val="1"/>
      <w:numFmt w:val="bullet"/>
      <w:lvlText w:val=""/>
      <w:lvlJc w:val="left"/>
      <w:pPr>
        <w:ind w:left="3011" w:hanging="360"/>
      </w:pPr>
      <w:rPr>
        <w:rFonts w:ascii="Wingdings" w:hAnsi="Wingdings" w:hint="default"/>
      </w:rPr>
    </w:lvl>
    <w:lvl w:ilvl="3" w:tplc="28B4D77C">
      <w:start w:val="1"/>
      <w:numFmt w:val="bullet"/>
      <w:lvlText w:val=""/>
      <w:lvlJc w:val="left"/>
      <w:pPr>
        <w:ind w:left="2880" w:hanging="360"/>
      </w:pPr>
      <w:rPr>
        <w:rFonts w:ascii="Symbol" w:hAnsi="Symbol" w:hint="default"/>
      </w:rPr>
    </w:lvl>
    <w:lvl w:ilvl="4" w:tplc="33EA1DB6">
      <w:start w:val="1"/>
      <w:numFmt w:val="bullet"/>
      <w:lvlText w:val="o"/>
      <w:lvlJc w:val="left"/>
      <w:pPr>
        <w:ind w:left="3600" w:hanging="360"/>
      </w:pPr>
      <w:rPr>
        <w:rFonts w:ascii="Courier New" w:hAnsi="Courier New" w:hint="default"/>
      </w:rPr>
    </w:lvl>
    <w:lvl w:ilvl="5" w:tplc="2CBC75FE">
      <w:start w:val="1"/>
      <w:numFmt w:val="bullet"/>
      <w:lvlText w:val=""/>
      <w:lvlJc w:val="left"/>
      <w:pPr>
        <w:ind w:left="4320" w:hanging="360"/>
      </w:pPr>
      <w:rPr>
        <w:rFonts w:ascii="Wingdings" w:hAnsi="Wingdings" w:hint="default"/>
      </w:rPr>
    </w:lvl>
    <w:lvl w:ilvl="6" w:tplc="30B0184A">
      <w:start w:val="1"/>
      <w:numFmt w:val="bullet"/>
      <w:lvlText w:val=""/>
      <w:lvlJc w:val="left"/>
      <w:pPr>
        <w:ind w:left="5040" w:hanging="360"/>
      </w:pPr>
      <w:rPr>
        <w:rFonts w:ascii="Symbol" w:hAnsi="Symbol" w:hint="default"/>
      </w:rPr>
    </w:lvl>
    <w:lvl w:ilvl="7" w:tplc="4AD4F93C">
      <w:start w:val="1"/>
      <w:numFmt w:val="bullet"/>
      <w:lvlText w:val="o"/>
      <w:lvlJc w:val="left"/>
      <w:pPr>
        <w:ind w:left="5760" w:hanging="360"/>
      </w:pPr>
      <w:rPr>
        <w:rFonts w:ascii="Courier New" w:hAnsi="Courier New" w:hint="default"/>
      </w:rPr>
    </w:lvl>
    <w:lvl w:ilvl="8" w:tplc="18B06086">
      <w:start w:val="1"/>
      <w:numFmt w:val="bullet"/>
      <w:lvlText w:val=""/>
      <w:lvlJc w:val="left"/>
      <w:pPr>
        <w:ind w:left="6480" w:hanging="360"/>
      </w:pPr>
      <w:rPr>
        <w:rFonts w:ascii="Wingdings" w:hAnsi="Wingdings" w:hint="default"/>
      </w:rPr>
    </w:lvl>
  </w:abstractNum>
  <w:abstractNum w:abstractNumId="4" w15:restartNumberingAfterBreak="0">
    <w:nsid w:val="0BE57AA9"/>
    <w:multiLevelType w:val="multilevel"/>
    <w:tmpl w:val="9D1CAEBA"/>
    <w:lvl w:ilvl="0">
      <w:start w:val="1"/>
      <w:numFmt w:val="bullet"/>
      <w:pStyle w:val="Listepuces"/>
      <w:lvlText w:val="●"/>
      <w:lvlJc w:val="left"/>
      <w:pPr>
        <w:tabs>
          <w:tab w:val="num" w:pos="425"/>
        </w:tabs>
        <w:ind w:left="425" w:hanging="425"/>
      </w:pPr>
      <w:rPr>
        <w:rFonts w:ascii="Arial" w:hAnsi="Arial" w:hint="default"/>
        <w:color w:val="auto"/>
      </w:rPr>
    </w:lvl>
    <w:lvl w:ilvl="1">
      <w:start w:val="1"/>
      <w:numFmt w:val="bullet"/>
      <w:pStyle w:val="ListBulletIndentListBullet2"/>
      <w:lvlText w:val="●"/>
      <w:lvlJc w:val="left"/>
      <w:pPr>
        <w:tabs>
          <w:tab w:val="num" w:pos="851"/>
        </w:tabs>
        <w:ind w:left="851" w:hanging="426"/>
      </w:pPr>
      <w:rPr>
        <w:rFonts w:ascii="Arial" w:hAnsi="Arial" w:hint="default"/>
        <w:color w:val="auto"/>
      </w:rPr>
    </w:lvl>
    <w:lvl w:ilvl="2">
      <w:start w:val="1"/>
      <w:numFmt w:val="bullet"/>
      <w:pStyle w:val="ListBulletIndent2ListBullet3"/>
      <w:lvlText w:val="●"/>
      <w:lvlJc w:val="left"/>
      <w:pPr>
        <w:tabs>
          <w:tab w:val="num" w:pos="1276"/>
        </w:tabs>
        <w:ind w:left="1275" w:hanging="425"/>
      </w:pPr>
      <w:rPr>
        <w:rFonts w:ascii="Arial" w:hAnsi="Arial" w:hint="default"/>
        <w:color w:val="auto"/>
      </w:rPr>
    </w:lvl>
    <w:lvl w:ilvl="3">
      <w:start w:val="1"/>
      <w:numFmt w:val="bullet"/>
      <w:lvlRestart w:val="0"/>
      <w:lvlText w:val="●"/>
      <w:lvlJc w:val="left"/>
      <w:pPr>
        <w:tabs>
          <w:tab w:val="num" w:pos="1700"/>
        </w:tabs>
        <w:ind w:left="1700" w:hanging="425"/>
      </w:pPr>
      <w:rPr>
        <w:rFonts w:ascii="Arial" w:hAnsi="Arial" w:hint="default"/>
        <w:color w:val="auto"/>
      </w:rPr>
    </w:lvl>
    <w:lvl w:ilvl="4">
      <w:start w:val="1"/>
      <w:numFmt w:val="bullet"/>
      <w:lvlText w:val="●"/>
      <w:lvlJc w:val="left"/>
      <w:pPr>
        <w:tabs>
          <w:tab w:val="num" w:pos="2125"/>
        </w:tabs>
        <w:ind w:left="2125" w:hanging="425"/>
      </w:pPr>
      <w:rPr>
        <w:rFonts w:ascii="Arial" w:hAnsi="Arial" w:hint="default"/>
        <w:color w:val="auto"/>
      </w:rPr>
    </w:lvl>
    <w:lvl w:ilvl="5">
      <w:start w:val="1"/>
      <w:numFmt w:val="bullet"/>
      <w:lvlText w:val="●"/>
      <w:lvlJc w:val="left"/>
      <w:pPr>
        <w:tabs>
          <w:tab w:val="num" w:pos="2550"/>
        </w:tabs>
        <w:ind w:left="2550" w:hanging="425"/>
      </w:pPr>
      <w:rPr>
        <w:rFonts w:ascii="Arial" w:hAnsi="Arial" w:hint="default"/>
        <w:color w:val="auto"/>
      </w:rPr>
    </w:lvl>
    <w:lvl w:ilvl="6">
      <w:start w:val="1"/>
      <w:numFmt w:val="bullet"/>
      <w:lvlText w:val="●"/>
      <w:lvlJc w:val="left"/>
      <w:pPr>
        <w:tabs>
          <w:tab w:val="num" w:pos="2975"/>
        </w:tabs>
        <w:ind w:left="2975" w:hanging="425"/>
      </w:pPr>
      <w:rPr>
        <w:rFonts w:ascii="Arial" w:hAnsi="Arial" w:hint="default"/>
        <w:b w:val="0"/>
        <w:i w:val="0"/>
        <w:color w:val="auto"/>
      </w:rPr>
    </w:lvl>
    <w:lvl w:ilvl="7">
      <w:start w:val="1"/>
      <w:numFmt w:val="bullet"/>
      <w:lvlText w:val="●"/>
      <w:lvlJc w:val="left"/>
      <w:pPr>
        <w:tabs>
          <w:tab w:val="num" w:pos="3400"/>
        </w:tabs>
        <w:ind w:left="3400" w:hanging="425"/>
      </w:pPr>
      <w:rPr>
        <w:rFonts w:ascii="Arial" w:hAnsi="Arial" w:hint="default"/>
        <w:color w:val="auto"/>
      </w:rPr>
    </w:lvl>
    <w:lvl w:ilvl="8">
      <w:start w:val="1"/>
      <w:numFmt w:val="bullet"/>
      <w:lvlText w:val="●"/>
      <w:lvlJc w:val="left"/>
      <w:pPr>
        <w:tabs>
          <w:tab w:val="num" w:pos="3825"/>
        </w:tabs>
        <w:ind w:left="3825" w:hanging="425"/>
      </w:pPr>
      <w:rPr>
        <w:rFonts w:ascii="Arial" w:hAnsi="Arial" w:hint="default"/>
        <w:color w:val="auto"/>
      </w:rPr>
    </w:lvl>
  </w:abstractNum>
  <w:abstractNum w:abstractNumId="5" w15:restartNumberingAfterBreak="0">
    <w:nsid w:val="0E6F6CBE"/>
    <w:multiLevelType w:val="multilevel"/>
    <w:tmpl w:val="D57446E4"/>
    <w:styleLink w:val="AnnexList"/>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8A0FB4"/>
    <w:multiLevelType w:val="multilevel"/>
    <w:tmpl w:val="19CC1E80"/>
    <w:lvl w:ilvl="0">
      <w:start w:val="1"/>
      <w:numFmt w:val="lowerRoman"/>
      <w:pStyle w:val="Listi"/>
      <w:lvlText w:val="(%1)"/>
      <w:lvlJc w:val="left"/>
      <w:pPr>
        <w:tabs>
          <w:tab w:val="num" w:pos="425"/>
        </w:tabs>
        <w:ind w:left="425" w:hanging="425"/>
      </w:pPr>
      <w:rPr>
        <w:rFonts w:hint="default"/>
      </w:rPr>
    </w:lvl>
    <w:lvl w:ilvl="1">
      <w:start w:val="1"/>
      <w:numFmt w:val="lowerRoman"/>
      <w:pStyle w:val="ListiIndent"/>
      <w:lvlText w:val="(%2)"/>
      <w:lvlJc w:val="left"/>
      <w:pPr>
        <w:tabs>
          <w:tab w:val="num" w:pos="851"/>
        </w:tabs>
        <w:ind w:left="851" w:hanging="426"/>
      </w:pPr>
      <w:rPr>
        <w:rFonts w:hint="default"/>
      </w:rPr>
    </w:lvl>
    <w:lvl w:ilvl="2">
      <w:start w:val="1"/>
      <w:numFmt w:val="lowerRoman"/>
      <w:pStyle w:val="ListiIndent2"/>
      <w:lvlText w:val="(%3)"/>
      <w:lvlJc w:val="left"/>
      <w:pPr>
        <w:tabs>
          <w:tab w:val="num" w:pos="1276"/>
        </w:tabs>
        <w:ind w:left="1275" w:hanging="425"/>
      </w:pPr>
      <w:rPr>
        <w:rFonts w:hint="default"/>
      </w:rPr>
    </w:lvl>
    <w:lvl w:ilvl="3">
      <w:start w:val="1"/>
      <w:numFmt w:val="lowerRoman"/>
      <w:lvlText w:val="(%4)"/>
      <w:lvlJc w:val="left"/>
      <w:pPr>
        <w:tabs>
          <w:tab w:val="num" w:pos="1701"/>
        </w:tabs>
        <w:ind w:left="1700" w:hanging="425"/>
      </w:pPr>
      <w:rPr>
        <w:rFonts w:hint="default"/>
      </w:rPr>
    </w:lvl>
    <w:lvl w:ilvl="4">
      <w:start w:val="1"/>
      <w:numFmt w:val="lowerRoman"/>
      <w:lvlText w:val="(%5)"/>
      <w:lvlJc w:val="left"/>
      <w:pPr>
        <w:tabs>
          <w:tab w:val="num" w:pos="2126"/>
        </w:tabs>
        <w:ind w:left="2125" w:hanging="425"/>
      </w:pPr>
      <w:rPr>
        <w:rFonts w:hint="default"/>
      </w:rPr>
    </w:lvl>
    <w:lvl w:ilvl="5">
      <w:start w:val="1"/>
      <w:numFmt w:val="lowerRoman"/>
      <w:lvlText w:val="(%6)"/>
      <w:lvlJc w:val="left"/>
      <w:pPr>
        <w:tabs>
          <w:tab w:val="num" w:pos="2552"/>
        </w:tabs>
        <w:ind w:left="2550" w:hanging="425"/>
      </w:pPr>
      <w:rPr>
        <w:rFonts w:hint="default"/>
      </w:rPr>
    </w:lvl>
    <w:lvl w:ilvl="6">
      <w:start w:val="1"/>
      <w:numFmt w:val="lowerRoman"/>
      <w:lvlText w:val="(%7)"/>
      <w:lvlJc w:val="left"/>
      <w:pPr>
        <w:tabs>
          <w:tab w:val="num" w:pos="2977"/>
        </w:tabs>
        <w:ind w:left="2975" w:hanging="425"/>
      </w:pPr>
      <w:rPr>
        <w:rFonts w:hint="default"/>
      </w:rPr>
    </w:lvl>
    <w:lvl w:ilvl="7">
      <w:start w:val="1"/>
      <w:numFmt w:val="lowerRoman"/>
      <w:lvlText w:val="(%8)"/>
      <w:lvlJc w:val="left"/>
      <w:pPr>
        <w:tabs>
          <w:tab w:val="num" w:pos="3402"/>
        </w:tabs>
        <w:ind w:left="3400" w:hanging="425"/>
      </w:pPr>
      <w:rPr>
        <w:rFonts w:hint="default"/>
      </w:rPr>
    </w:lvl>
    <w:lvl w:ilvl="8">
      <w:start w:val="1"/>
      <w:numFmt w:val="lowerRoman"/>
      <w:lvlText w:val="(%9)"/>
      <w:lvlJc w:val="left"/>
      <w:pPr>
        <w:tabs>
          <w:tab w:val="num" w:pos="3827"/>
        </w:tabs>
        <w:ind w:left="3825" w:hanging="425"/>
      </w:pPr>
      <w:rPr>
        <w:rFonts w:hint="default"/>
      </w:rPr>
    </w:lvl>
  </w:abstractNum>
  <w:abstractNum w:abstractNumId="7" w15:restartNumberingAfterBreak="0">
    <w:nsid w:val="12F857A8"/>
    <w:multiLevelType w:val="multilevel"/>
    <w:tmpl w:val="65F4A5C2"/>
    <w:styleLink w:val="MultilevelListBullets"/>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lowerLetter"/>
      <w:lvlText w:val="%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7EF3BB"/>
    <w:multiLevelType w:val="multilevel"/>
    <w:tmpl w:val="472819BA"/>
    <w:lvl w:ilvl="0">
      <w:start w:val="1"/>
      <w:numFmt w:val="decimal"/>
      <w:lvlText w:val="%1."/>
      <w:lvlJc w:val="left"/>
      <w:pPr>
        <w:ind w:left="96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FB2B1E"/>
    <w:multiLevelType w:val="hybridMultilevel"/>
    <w:tmpl w:val="101C70B2"/>
    <w:styleLink w:val="MultilevelList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7B32F5"/>
    <w:multiLevelType w:val="multilevel"/>
    <w:tmpl w:val="689485D6"/>
    <w:numStyleLink w:val="MultilevelListforHeadingsNOTinTOC"/>
  </w:abstractNum>
  <w:abstractNum w:abstractNumId="11" w15:restartNumberingAfterBreak="0">
    <w:nsid w:val="1EE448D0"/>
    <w:multiLevelType w:val="hybridMultilevel"/>
    <w:tmpl w:val="8934204A"/>
    <w:lvl w:ilvl="0" w:tplc="04EAF9A8">
      <w:start w:val="1"/>
      <w:numFmt w:val="bullet"/>
      <w:pStyle w:val="List2Data"/>
      <w:lvlText w:val=""/>
      <w:lvlJc w:val="left"/>
      <w:pPr>
        <w:tabs>
          <w:tab w:val="num" w:pos="567"/>
        </w:tabs>
        <w:ind w:left="567" w:hanging="283"/>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229A1601"/>
    <w:multiLevelType w:val="hybridMultilevel"/>
    <w:tmpl w:val="CA743B1C"/>
    <w:styleLink w:val="ListemitAufzhlungszeichenDoka"/>
    <w:lvl w:ilvl="0" w:tplc="7FAED10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ED3583"/>
    <w:multiLevelType w:val="hybridMultilevel"/>
    <w:tmpl w:val="F1F62FFA"/>
    <w:lvl w:ilvl="0" w:tplc="04070001">
      <w:start w:val="2"/>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CD1B38"/>
    <w:multiLevelType w:val="hybridMultilevel"/>
    <w:tmpl w:val="8E6E98FC"/>
    <w:lvl w:ilvl="0" w:tplc="72489BB2">
      <w:start w:val="1"/>
      <w:numFmt w:val="lowerLetter"/>
      <w:lvlText w:val="%1."/>
      <w:lvlJc w:val="left"/>
      <w:pPr>
        <w:ind w:left="1069" w:hanging="36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15" w15:restartNumberingAfterBreak="0">
    <w:nsid w:val="27EA766E"/>
    <w:multiLevelType w:val="multilevel"/>
    <w:tmpl w:val="ED14C248"/>
    <w:lvl w:ilvl="0">
      <w:start w:val="1"/>
      <w:numFmt w:val="decimal"/>
      <w:pStyle w:val="Agreement-NumberingCoverPage"/>
      <w:lvlText w:val="%1."/>
      <w:lvlJc w:val="left"/>
      <w:pPr>
        <w:ind w:left="0" w:firstLine="0"/>
      </w:pPr>
      <w:rPr>
        <w:rFonts w:hint="default"/>
      </w:rPr>
    </w:lvl>
    <w:lvl w:ilvl="1">
      <w:start w:val="1"/>
      <w:numFmt w:val="decimal"/>
      <w:pStyle w:val="Agreement-NumberingPageTwo1"/>
      <w:lvlText w:val="(%2)"/>
      <w:lvlJc w:val="left"/>
      <w:pPr>
        <w:tabs>
          <w:tab w:val="num" w:pos="851"/>
        </w:tabs>
        <w:ind w:left="851" w:hanging="851"/>
      </w:pPr>
      <w:rPr>
        <w:rFonts w:hint="default"/>
      </w:rPr>
    </w:lvl>
    <w:lvl w:ilvl="2">
      <w:start w:val="1"/>
      <w:numFmt w:val="upperLetter"/>
      <w:pStyle w:val="Agreement-NumberingPageTwoA"/>
      <w:lvlText w:val="(%3)"/>
      <w:lvlJc w:val="left"/>
      <w:pPr>
        <w:tabs>
          <w:tab w:val="num" w:pos="851"/>
        </w:tabs>
        <w:ind w:left="851" w:hanging="851"/>
      </w:pPr>
      <w:rPr>
        <w:rFonts w:hint="default"/>
      </w:rPr>
    </w:lvl>
    <w:lvl w:ilvl="3">
      <w:start w:val="1"/>
      <w:numFmt w:val="none"/>
      <w:lvlText w:val=""/>
      <w:lvlJc w:val="left"/>
      <w:pPr>
        <w:tabs>
          <w:tab w:val="num" w:pos="2517"/>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ind w:left="0" w:firstLine="0"/>
      </w:pPr>
      <w:rPr>
        <w:rFonts w:hint="default"/>
      </w:rPr>
    </w:lvl>
  </w:abstractNum>
  <w:abstractNum w:abstractNumId="16" w15:restartNumberingAfterBreak="0">
    <w:nsid w:val="28882CCD"/>
    <w:multiLevelType w:val="multilevel"/>
    <w:tmpl w:val="143C933E"/>
    <w:styleLink w:val="ScheduleList"/>
    <w:lvl w:ilvl="0">
      <w:start w:val="1"/>
      <w:numFmt w:val="upperLetter"/>
      <w:lvlText w:val="%1."/>
      <w:lvlJc w:val="left"/>
      <w:pPr>
        <w:ind w:left="720" w:hanging="360"/>
      </w:p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17" w15:restartNumberingAfterBreak="0">
    <w:nsid w:val="2A9148C7"/>
    <w:multiLevelType w:val="multilevel"/>
    <w:tmpl w:val="9892A614"/>
    <w:lvl w:ilvl="0">
      <w:start w:val="1"/>
      <w:numFmt w:val="decimal"/>
      <w:pStyle w:val="1berschrift"/>
      <w:lvlText w:val="%1."/>
      <w:lvlJc w:val="left"/>
      <w:pPr>
        <w:ind w:left="360" w:hanging="360"/>
      </w:pPr>
      <w:rPr>
        <w:rFonts w:ascii="Arial" w:eastAsia="Times New Roman" w:hAnsi="Arial" w:cs="Times New Roman"/>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E217A1"/>
    <w:multiLevelType w:val="multilevel"/>
    <w:tmpl w:val="99944BE6"/>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4B615F"/>
    <w:multiLevelType w:val="multilevel"/>
    <w:tmpl w:val="62DCF3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F859A9"/>
    <w:multiLevelType w:val="hybridMultilevel"/>
    <w:tmpl w:val="C85CF5F6"/>
    <w:styleLink w:val="MultilevelListi"/>
    <w:lvl w:ilvl="0" w:tplc="377844C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AE80BBB"/>
    <w:multiLevelType w:val="hybridMultilevel"/>
    <w:tmpl w:val="545805CC"/>
    <w:styleLink w:val="MultilevelListforHeadings"/>
    <w:lvl w:ilvl="0" w:tplc="0C070005">
      <w:start w:val="1"/>
      <w:numFmt w:val="bullet"/>
      <w:lvlText w:val=""/>
      <w:lvlJc w:val="left"/>
      <w:pPr>
        <w:ind w:left="1571" w:hanging="360"/>
      </w:pPr>
      <w:rPr>
        <w:rFonts w:ascii="Wingdings" w:hAnsi="Wingdings" w:hint="default"/>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2" w15:restartNumberingAfterBreak="0">
    <w:nsid w:val="3B155FAC"/>
    <w:multiLevelType w:val="hybridMultilevel"/>
    <w:tmpl w:val="689485D6"/>
    <w:styleLink w:val="MultilevelListforHeadingsNOTinTOC"/>
    <w:lvl w:ilvl="0" w:tplc="B47A47D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1C200E2"/>
    <w:multiLevelType w:val="hybridMultilevel"/>
    <w:tmpl w:val="1376FD4C"/>
    <w:lvl w:ilvl="0" w:tplc="1642368C">
      <w:start w:val="1"/>
      <w:numFmt w:val="bullet"/>
      <w:pStyle w:val="Lis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77359B"/>
    <w:multiLevelType w:val="hybridMultilevel"/>
    <w:tmpl w:val="84C614E8"/>
    <w:lvl w:ilvl="0" w:tplc="55F03662">
      <w:start w:val="1"/>
      <w:numFmt w:val="bullet"/>
      <w:pStyle w:val="BlockL"/>
      <w:lvlText w:val=""/>
      <w:lvlJc w:val="left"/>
      <w:pPr>
        <w:ind w:left="2552" w:hanging="284"/>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46ED333C"/>
    <w:multiLevelType w:val="hybridMultilevel"/>
    <w:tmpl w:val="F364E14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7E842DD"/>
    <w:multiLevelType w:val="hybridMultilevel"/>
    <w:tmpl w:val="FA402C4C"/>
    <w:lvl w:ilvl="0" w:tplc="D7405E3E">
      <w:start w:val="1"/>
      <w:numFmt w:val="lowerLetter"/>
      <w:lvlText w:val="%1."/>
      <w:lvlJc w:val="left"/>
      <w:pPr>
        <w:ind w:left="1069" w:hanging="360"/>
      </w:pPr>
      <w:rPr>
        <w:rFonts w:hint="default"/>
      </w:rPr>
    </w:lvl>
    <w:lvl w:ilvl="1" w:tplc="0C070019">
      <w:start w:val="1"/>
      <w:numFmt w:val="lowerLetter"/>
      <w:lvlText w:val="%2."/>
      <w:lvlJc w:val="left"/>
      <w:pPr>
        <w:ind w:left="1789" w:hanging="360"/>
      </w:pPr>
    </w:lvl>
    <w:lvl w:ilvl="2" w:tplc="0C07001B">
      <w:start w:val="1"/>
      <w:numFmt w:val="lowerRoman"/>
      <w:lvlText w:val="%3."/>
      <w:lvlJc w:val="right"/>
      <w:pPr>
        <w:ind w:left="2509" w:hanging="180"/>
      </w:pPr>
    </w:lvl>
    <w:lvl w:ilvl="3" w:tplc="0C07000F">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27" w15:restartNumberingAfterBreak="0">
    <w:nsid w:val="4F7908A1"/>
    <w:multiLevelType w:val="multilevel"/>
    <w:tmpl w:val="5410403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EC5CDD"/>
    <w:multiLevelType w:val="hybridMultilevel"/>
    <w:tmpl w:val="F522BDB2"/>
    <w:lvl w:ilvl="0" w:tplc="76A4D0C0">
      <w:start w:val="1"/>
      <w:numFmt w:val="lowerLetter"/>
      <w:lvlText w:val="%1."/>
      <w:lvlJc w:val="left"/>
      <w:pPr>
        <w:ind w:left="1069" w:hanging="36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29" w15:restartNumberingAfterBreak="0">
    <w:nsid w:val="573B3B10"/>
    <w:multiLevelType w:val="hybridMultilevel"/>
    <w:tmpl w:val="D85AB2E2"/>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30" w15:restartNumberingAfterBreak="0">
    <w:nsid w:val="584171D4"/>
    <w:multiLevelType w:val="hybridMultilevel"/>
    <w:tmpl w:val="ABD2076A"/>
    <w:lvl w:ilvl="0" w:tplc="8F4A77F6">
      <w:start w:val="1"/>
      <w:numFmt w:val="lowerLetter"/>
      <w:lvlText w:val="%1."/>
      <w:lvlJc w:val="left"/>
      <w:pPr>
        <w:ind w:left="1069" w:hanging="36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31" w15:restartNumberingAfterBreak="0">
    <w:nsid w:val="586B37C7"/>
    <w:multiLevelType w:val="multilevel"/>
    <w:tmpl w:val="134CA684"/>
    <w:lvl w:ilvl="0">
      <w:start w:val="1"/>
      <w:numFmt w:val="lowerLetter"/>
      <w:lvlText w:val="(%1)"/>
      <w:lvlJc w:val="left"/>
      <w:pPr>
        <w:tabs>
          <w:tab w:val="num" w:pos="425"/>
        </w:tabs>
        <w:ind w:left="425" w:hanging="425"/>
      </w:pPr>
      <w:rPr>
        <w:rFonts w:hint="default"/>
      </w:rPr>
    </w:lvl>
    <w:lvl w:ilvl="1">
      <w:start w:val="1"/>
      <w:numFmt w:val="lowerLetter"/>
      <w:pStyle w:val="Liste2"/>
      <w:lvlText w:val="(%2)"/>
      <w:lvlJc w:val="left"/>
      <w:pPr>
        <w:tabs>
          <w:tab w:val="num" w:pos="851"/>
        </w:tabs>
        <w:ind w:left="850" w:hanging="425"/>
      </w:pPr>
      <w:rPr>
        <w:rFonts w:hint="default"/>
      </w:rPr>
    </w:lvl>
    <w:lvl w:ilvl="2">
      <w:start w:val="1"/>
      <w:numFmt w:val="lowerLetter"/>
      <w:lvlText w:val="(%3)"/>
      <w:lvlJc w:val="left"/>
      <w:pPr>
        <w:tabs>
          <w:tab w:val="num" w:pos="1276"/>
        </w:tabs>
        <w:ind w:left="1275" w:hanging="425"/>
      </w:pPr>
      <w:rPr>
        <w:rFonts w:hint="default"/>
      </w:rPr>
    </w:lvl>
    <w:lvl w:ilvl="3">
      <w:start w:val="1"/>
      <w:numFmt w:val="lowerLetter"/>
      <w:lvlText w:val="(%4)"/>
      <w:lvlJc w:val="left"/>
      <w:pPr>
        <w:tabs>
          <w:tab w:val="num" w:pos="1701"/>
        </w:tabs>
        <w:ind w:left="1700" w:hanging="425"/>
      </w:pPr>
      <w:rPr>
        <w:rFonts w:hint="default"/>
      </w:rPr>
    </w:lvl>
    <w:lvl w:ilvl="4">
      <w:start w:val="1"/>
      <w:numFmt w:val="lowerLetter"/>
      <w:lvlText w:val="(%5)"/>
      <w:lvlJc w:val="left"/>
      <w:pPr>
        <w:tabs>
          <w:tab w:val="num" w:pos="2126"/>
        </w:tabs>
        <w:ind w:left="2125" w:hanging="425"/>
      </w:pPr>
      <w:rPr>
        <w:rFonts w:hint="default"/>
      </w:rPr>
    </w:lvl>
    <w:lvl w:ilvl="5">
      <w:start w:val="1"/>
      <w:numFmt w:val="none"/>
      <w:lvlText w:val="(a)"/>
      <w:lvlJc w:val="left"/>
      <w:pPr>
        <w:tabs>
          <w:tab w:val="num" w:pos="2552"/>
        </w:tabs>
        <w:ind w:left="2550" w:hanging="425"/>
      </w:pPr>
      <w:rPr>
        <w:rFonts w:hint="default"/>
      </w:rPr>
    </w:lvl>
    <w:lvl w:ilvl="6">
      <w:start w:val="1"/>
      <w:numFmt w:val="lowerLetter"/>
      <w:lvlText w:val="(%7)"/>
      <w:lvlJc w:val="left"/>
      <w:pPr>
        <w:tabs>
          <w:tab w:val="num" w:pos="2977"/>
        </w:tabs>
        <w:ind w:left="2975" w:hanging="425"/>
      </w:pPr>
      <w:rPr>
        <w:rFonts w:hint="default"/>
      </w:rPr>
    </w:lvl>
    <w:lvl w:ilvl="7">
      <w:start w:val="1"/>
      <w:numFmt w:val="lowerLetter"/>
      <w:lvlText w:val="(%8)"/>
      <w:lvlJc w:val="left"/>
      <w:pPr>
        <w:tabs>
          <w:tab w:val="num" w:pos="3402"/>
        </w:tabs>
        <w:ind w:left="3400" w:hanging="425"/>
      </w:pPr>
      <w:rPr>
        <w:rFonts w:hint="default"/>
      </w:rPr>
    </w:lvl>
    <w:lvl w:ilvl="8">
      <w:start w:val="1"/>
      <w:numFmt w:val="lowerLetter"/>
      <w:lvlText w:val="(%9)"/>
      <w:lvlJc w:val="left"/>
      <w:pPr>
        <w:tabs>
          <w:tab w:val="num" w:pos="3827"/>
        </w:tabs>
        <w:ind w:left="3825" w:hanging="425"/>
      </w:pPr>
      <w:rPr>
        <w:rFonts w:hint="default"/>
      </w:rPr>
    </w:lvl>
  </w:abstractNum>
  <w:abstractNum w:abstractNumId="32" w15:restartNumberingAfterBreak="0">
    <w:nsid w:val="5A983017"/>
    <w:multiLevelType w:val="multilevel"/>
    <w:tmpl w:val="1E7E25E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90C5E"/>
    <w:multiLevelType w:val="multilevel"/>
    <w:tmpl w:val="9D74E428"/>
    <w:lvl w:ilvl="0">
      <w:start w:val="1"/>
      <w:numFmt w:val="decimal"/>
      <w:lvlText w:val="%1."/>
      <w:lvlJc w:val="left"/>
      <w:pPr>
        <w:ind w:left="360" w:hanging="360"/>
      </w:pPr>
      <w:rPr>
        <w:rFonts w:hint="default"/>
      </w:rPr>
    </w:lvl>
    <w:lvl w:ilvl="1">
      <w:start w:val="1"/>
      <w:numFmt w:val="decimal"/>
      <w:lvlText w:val="%1.%2."/>
      <w:lvlJc w:val="left"/>
      <w:pPr>
        <w:ind w:left="2160" w:hanging="720"/>
      </w:pPr>
      <w:rPr>
        <w:rFonts w:ascii="Arial" w:hAnsi="Arial" w:cs="Arial"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64B43819"/>
    <w:multiLevelType w:val="hybridMultilevel"/>
    <w:tmpl w:val="BD502B54"/>
    <w:lvl w:ilvl="0" w:tplc="8BA495EC">
      <w:start w:val="1"/>
      <w:numFmt w:val="upperLetter"/>
      <w:lvlText w:val="%1."/>
      <w:lvlJc w:val="left"/>
      <w:pPr>
        <w:ind w:left="720" w:hanging="360"/>
      </w:pPr>
    </w:lvl>
    <w:lvl w:ilvl="1" w:tplc="EFEE3942">
      <w:start w:val="1"/>
      <w:numFmt w:val="lowerLetter"/>
      <w:lvlText w:val="%2."/>
      <w:lvlJc w:val="left"/>
      <w:pPr>
        <w:ind w:left="1440" w:hanging="360"/>
      </w:pPr>
    </w:lvl>
    <w:lvl w:ilvl="2" w:tplc="02FE2F62">
      <w:start w:val="1"/>
      <w:numFmt w:val="lowerRoman"/>
      <w:lvlText w:val="%3."/>
      <w:lvlJc w:val="right"/>
      <w:pPr>
        <w:ind w:left="2160" w:hanging="180"/>
      </w:pPr>
    </w:lvl>
    <w:lvl w:ilvl="3" w:tplc="10FCE6A0">
      <w:start w:val="1"/>
      <w:numFmt w:val="decimal"/>
      <w:lvlText w:val="%4."/>
      <w:lvlJc w:val="left"/>
      <w:pPr>
        <w:ind w:left="2880" w:hanging="360"/>
      </w:pPr>
    </w:lvl>
    <w:lvl w:ilvl="4" w:tplc="26C0DBAC">
      <w:start w:val="1"/>
      <w:numFmt w:val="lowerLetter"/>
      <w:lvlText w:val="%5."/>
      <w:lvlJc w:val="left"/>
      <w:pPr>
        <w:ind w:left="3600" w:hanging="360"/>
      </w:pPr>
    </w:lvl>
    <w:lvl w:ilvl="5" w:tplc="0CBC0838">
      <w:start w:val="1"/>
      <w:numFmt w:val="lowerRoman"/>
      <w:lvlText w:val="%6."/>
      <w:lvlJc w:val="right"/>
      <w:pPr>
        <w:ind w:left="4320" w:hanging="180"/>
      </w:pPr>
    </w:lvl>
    <w:lvl w:ilvl="6" w:tplc="A106E5A0">
      <w:start w:val="1"/>
      <w:numFmt w:val="decimal"/>
      <w:lvlText w:val="%7."/>
      <w:lvlJc w:val="left"/>
      <w:pPr>
        <w:ind w:left="5040" w:hanging="360"/>
      </w:pPr>
    </w:lvl>
    <w:lvl w:ilvl="7" w:tplc="AC001258">
      <w:start w:val="1"/>
      <w:numFmt w:val="lowerLetter"/>
      <w:lvlText w:val="%8."/>
      <w:lvlJc w:val="left"/>
      <w:pPr>
        <w:ind w:left="5760" w:hanging="360"/>
      </w:pPr>
    </w:lvl>
    <w:lvl w:ilvl="8" w:tplc="08BEE57C">
      <w:start w:val="1"/>
      <w:numFmt w:val="lowerRoman"/>
      <w:lvlText w:val="%9."/>
      <w:lvlJc w:val="right"/>
      <w:pPr>
        <w:ind w:left="6480" w:hanging="180"/>
      </w:pPr>
    </w:lvl>
  </w:abstractNum>
  <w:abstractNum w:abstractNumId="35" w15:restartNumberingAfterBreak="0">
    <w:nsid w:val="65D732D4"/>
    <w:multiLevelType w:val="hybridMultilevel"/>
    <w:tmpl w:val="75F48A80"/>
    <w:lvl w:ilvl="0" w:tplc="3C12ED38">
      <w:start w:val="1"/>
      <w:numFmt w:val="bullet"/>
      <w:lvlText w:val=""/>
      <w:lvlJc w:val="left"/>
      <w:pPr>
        <w:tabs>
          <w:tab w:val="num" w:pos="360"/>
        </w:tabs>
        <w:ind w:left="360" w:hanging="360"/>
      </w:pPr>
      <w:rPr>
        <w:rFonts w:ascii="Symbol" w:hAnsi="Symbol" w:hint="default"/>
      </w:rPr>
    </w:lvl>
    <w:lvl w:ilvl="1" w:tplc="ABA09D6C">
      <w:start w:val="1"/>
      <w:numFmt w:val="bullet"/>
      <w:lvlText w:val="-"/>
      <w:lvlJc w:val="left"/>
      <w:pPr>
        <w:tabs>
          <w:tab w:val="num" w:pos="1080"/>
        </w:tabs>
        <w:ind w:left="862" w:hanging="142"/>
      </w:pPr>
      <w:rPr>
        <w:rFonts w:ascii="Symbol" w:hAnsi="Symbol" w:hint="default"/>
        <w:b w:val="0"/>
        <w:i w:val="0"/>
        <w:sz w:val="22"/>
      </w:rPr>
    </w:lvl>
    <w:lvl w:ilvl="2" w:tplc="AB8EE744">
      <w:start w:val="1"/>
      <w:numFmt w:val="bullet"/>
      <w:pStyle w:val="List3"/>
      <w:lvlText w:val="."/>
      <w:lvlJc w:val="left"/>
      <w:pPr>
        <w:tabs>
          <w:tab w:val="num" w:pos="1800"/>
        </w:tabs>
        <w:ind w:left="1800" w:hanging="360"/>
      </w:pPr>
      <w:rPr>
        <w:rFonts w:hAnsi="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BB55336"/>
    <w:multiLevelType w:val="hybridMultilevel"/>
    <w:tmpl w:val="FEEADA8A"/>
    <w:lvl w:ilvl="0" w:tplc="3C12ED38">
      <w:start w:val="1"/>
      <w:numFmt w:val="bullet"/>
      <w:lvlText w:val=""/>
      <w:lvlJc w:val="left"/>
      <w:pPr>
        <w:tabs>
          <w:tab w:val="num" w:pos="360"/>
        </w:tabs>
        <w:ind w:left="360" w:hanging="360"/>
      </w:pPr>
      <w:rPr>
        <w:rFonts w:ascii="Symbol" w:hAnsi="Symbol" w:hint="default"/>
      </w:rPr>
    </w:lvl>
    <w:lvl w:ilvl="1" w:tplc="86226686">
      <w:start w:val="1"/>
      <w:numFmt w:val="bullet"/>
      <w:pStyle w:val="List2"/>
      <w:lvlText w:val="-"/>
      <w:lvlJc w:val="left"/>
      <w:pPr>
        <w:tabs>
          <w:tab w:val="num" w:pos="1080"/>
        </w:tabs>
        <w:ind w:left="862" w:hanging="142"/>
      </w:pPr>
      <w:rPr>
        <w:rFonts w:ascii="Symbol" w:hAnsi="Symbol" w:hint="default"/>
        <w:b w:val="0"/>
        <w:i w:val="0"/>
        <w:sz w:val="22"/>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D01583"/>
    <w:multiLevelType w:val="hybridMultilevel"/>
    <w:tmpl w:val="759413D6"/>
    <w:lvl w:ilvl="0" w:tplc="7962013A">
      <w:start w:val="1"/>
      <w:numFmt w:val="bullet"/>
      <w:pStyle w:val="List20"/>
      <w:lvlText w:val=""/>
      <w:lvlJc w:val="left"/>
      <w:pPr>
        <w:ind w:left="567" w:hanging="283"/>
      </w:pPr>
      <w:rPr>
        <w:rFonts w:ascii="Symbol" w:hAnsi="Symbol" w:hint="default"/>
        <w:b w:val="0"/>
        <w:i w:val="0"/>
        <w:sz w:val="22"/>
      </w:rPr>
    </w:lvl>
    <w:lvl w:ilvl="1" w:tplc="B646362A" w:tentative="1">
      <w:start w:val="1"/>
      <w:numFmt w:val="bullet"/>
      <w:lvlText w:val="o"/>
      <w:lvlJc w:val="left"/>
      <w:pPr>
        <w:ind w:left="1440" w:hanging="360"/>
      </w:pPr>
      <w:rPr>
        <w:rFonts w:ascii="Courier New" w:hAnsi="Courier New" w:cs="Courier New" w:hint="default"/>
      </w:rPr>
    </w:lvl>
    <w:lvl w:ilvl="2" w:tplc="5ECE9262" w:tentative="1">
      <w:start w:val="1"/>
      <w:numFmt w:val="bullet"/>
      <w:lvlText w:val=""/>
      <w:lvlJc w:val="left"/>
      <w:pPr>
        <w:ind w:left="2160" w:hanging="360"/>
      </w:pPr>
      <w:rPr>
        <w:rFonts w:ascii="Wingdings" w:hAnsi="Wingdings" w:hint="default"/>
      </w:rPr>
    </w:lvl>
    <w:lvl w:ilvl="3" w:tplc="398E89D4" w:tentative="1">
      <w:start w:val="1"/>
      <w:numFmt w:val="bullet"/>
      <w:lvlText w:val=""/>
      <w:lvlJc w:val="left"/>
      <w:pPr>
        <w:ind w:left="2880" w:hanging="360"/>
      </w:pPr>
      <w:rPr>
        <w:rFonts w:ascii="Symbol" w:hAnsi="Symbol" w:hint="default"/>
      </w:rPr>
    </w:lvl>
    <w:lvl w:ilvl="4" w:tplc="F55699FC" w:tentative="1">
      <w:start w:val="1"/>
      <w:numFmt w:val="bullet"/>
      <w:lvlText w:val="o"/>
      <w:lvlJc w:val="left"/>
      <w:pPr>
        <w:ind w:left="3600" w:hanging="360"/>
      </w:pPr>
      <w:rPr>
        <w:rFonts w:ascii="Courier New" w:hAnsi="Courier New" w:cs="Courier New" w:hint="default"/>
      </w:rPr>
    </w:lvl>
    <w:lvl w:ilvl="5" w:tplc="D2A48872" w:tentative="1">
      <w:start w:val="1"/>
      <w:numFmt w:val="bullet"/>
      <w:lvlText w:val=""/>
      <w:lvlJc w:val="left"/>
      <w:pPr>
        <w:ind w:left="4320" w:hanging="360"/>
      </w:pPr>
      <w:rPr>
        <w:rFonts w:ascii="Wingdings" w:hAnsi="Wingdings" w:hint="default"/>
      </w:rPr>
    </w:lvl>
    <w:lvl w:ilvl="6" w:tplc="F878A692" w:tentative="1">
      <w:start w:val="1"/>
      <w:numFmt w:val="bullet"/>
      <w:lvlText w:val=""/>
      <w:lvlJc w:val="left"/>
      <w:pPr>
        <w:ind w:left="5040" w:hanging="360"/>
      </w:pPr>
      <w:rPr>
        <w:rFonts w:ascii="Symbol" w:hAnsi="Symbol" w:hint="default"/>
      </w:rPr>
    </w:lvl>
    <w:lvl w:ilvl="7" w:tplc="A95483DE" w:tentative="1">
      <w:start w:val="1"/>
      <w:numFmt w:val="bullet"/>
      <w:lvlText w:val="o"/>
      <w:lvlJc w:val="left"/>
      <w:pPr>
        <w:ind w:left="5760" w:hanging="360"/>
      </w:pPr>
      <w:rPr>
        <w:rFonts w:ascii="Courier New" w:hAnsi="Courier New" w:cs="Courier New" w:hint="default"/>
      </w:rPr>
    </w:lvl>
    <w:lvl w:ilvl="8" w:tplc="4D3C82E4" w:tentative="1">
      <w:start w:val="1"/>
      <w:numFmt w:val="bullet"/>
      <w:lvlText w:val=""/>
      <w:lvlJc w:val="left"/>
      <w:pPr>
        <w:ind w:left="6480" w:hanging="360"/>
      </w:pPr>
      <w:rPr>
        <w:rFonts w:ascii="Wingdings" w:hAnsi="Wingdings" w:hint="default"/>
      </w:rPr>
    </w:lvl>
  </w:abstractNum>
  <w:abstractNum w:abstractNumId="38" w15:restartNumberingAfterBreak="0">
    <w:nsid w:val="73136229"/>
    <w:multiLevelType w:val="hybridMultilevel"/>
    <w:tmpl w:val="0F5220AA"/>
    <w:lvl w:ilvl="0" w:tplc="CF00EB0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494321C"/>
    <w:multiLevelType w:val="hybridMultilevel"/>
    <w:tmpl w:val="5F54A26A"/>
    <w:lvl w:ilvl="0" w:tplc="32F2EC4A">
      <w:start w:val="1"/>
      <w:numFmt w:val="bullet"/>
      <w:pStyle w:val="List10"/>
      <w:lvlText w:val=""/>
      <w:lvlJc w:val="left"/>
      <w:pPr>
        <w:tabs>
          <w:tab w:val="num" w:pos="284"/>
        </w:tabs>
        <w:ind w:left="284" w:hanging="284"/>
      </w:pPr>
      <w:rPr>
        <w:rFonts w:ascii="Symbol" w:hAnsi="Symbol" w:hint="default"/>
      </w:rPr>
    </w:lvl>
    <w:lvl w:ilvl="1" w:tplc="ABA09D6C" w:tentative="1">
      <w:start w:val="1"/>
      <w:numFmt w:val="bullet"/>
      <w:lvlText w:val="o"/>
      <w:lvlJc w:val="left"/>
      <w:pPr>
        <w:ind w:left="1724" w:hanging="360"/>
      </w:pPr>
      <w:rPr>
        <w:rFonts w:ascii="Courier New" w:hAnsi="Courier New" w:cs="Courier New" w:hint="default"/>
      </w:rPr>
    </w:lvl>
    <w:lvl w:ilvl="2" w:tplc="AB8EE744"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8343F50"/>
    <w:multiLevelType w:val="multilevel"/>
    <w:tmpl w:val="0407001F"/>
    <w:styleLink w:val="Agreement-Numberingpageoneandtwo"/>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19"/>
        <w:szCs w:val="19"/>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380EBB"/>
    <w:multiLevelType w:val="hybridMultilevel"/>
    <w:tmpl w:val="425AD932"/>
    <w:lvl w:ilvl="0" w:tplc="077EB198">
      <w:start w:val="1"/>
      <w:numFmt w:val="bullet"/>
      <w:lvlText w:val=""/>
      <w:lvlJc w:val="left"/>
      <w:pPr>
        <w:ind w:left="720" w:hanging="360"/>
      </w:pPr>
      <w:rPr>
        <w:rFonts w:ascii="Symbol" w:hAnsi="Symbol" w:hint="default"/>
      </w:rPr>
    </w:lvl>
    <w:lvl w:ilvl="1" w:tplc="AA3E76C6">
      <w:start w:val="1"/>
      <w:numFmt w:val="bullet"/>
      <w:lvlText w:val="o"/>
      <w:lvlJc w:val="left"/>
      <w:pPr>
        <w:ind w:left="1440" w:hanging="360"/>
      </w:pPr>
      <w:rPr>
        <w:rFonts w:ascii="Courier New" w:hAnsi="Courier New" w:hint="default"/>
      </w:rPr>
    </w:lvl>
    <w:lvl w:ilvl="2" w:tplc="23503F5E">
      <w:start w:val="1"/>
      <w:numFmt w:val="bullet"/>
      <w:lvlText w:val=""/>
      <w:lvlJc w:val="left"/>
      <w:pPr>
        <w:ind w:left="2160" w:hanging="360"/>
      </w:pPr>
      <w:rPr>
        <w:rFonts w:ascii="Wingdings" w:hAnsi="Wingdings" w:hint="default"/>
      </w:rPr>
    </w:lvl>
    <w:lvl w:ilvl="3" w:tplc="855E0E12">
      <w:start w:val="1"/>
      <w:numFmt w:val="bullet"/>
      <w:lvlText w:val=""/>
      <w:lvlJc w:val="left"/>
      <w:pPr>
        <w:ind w:left="2880" w:hanging="360"/>
      </w:pPr>
      <w:rPr>
        <w:rFonts w:ascii="Symbol" w:hAnsi="Symbol" w:hint="default"/>
      </w:rPr>
    </w:lvl>
    <w:lvl w:ilvl="4" w:tplc="291A3EA2">
      <w:start w:val="1"/>
      <w:numFmt w:val="bullet"/>
      <w:lvlText w:val="o"/>
      <w:lvlJc w:val="left"/>
      <w:pPr>
        <w:ind w:left="3600" w:hanging="360"/>
      </w:pPr>
      <w:rPr>
        <w:rFonts w:ascii="Courier New" w:hAnsi="Courier New" w:hint="default"/>
      </w:rPr>
    </w:lvl>
    <w:lvl w:ilvl="5" w:tplc="1A7A1E5E">
      <w:start w:val="1"/>
      <w:numFmt w:val="bullet"/>
      <w:lvlText w:val=""/>
      <w:lvlJc w:val="left"/>
      <w:pPr>
        <w:ind w:left="4320" w:hanging="360"/>
      </w:pPr>
      <w:rPr>
        <w:rFonts w:ascii="Wingdings" w:hAnsi="Wingdings" w:hint="default"/>
      </w:rPr>
    </w:lvl>
    <w:lvl w:ilvl="6" w:tplc="441406C6">
      <w:start w:val="1"/>
      <w:numFmt w:val="bullet"/>
      <w:lvlText w:val=""/>
      <w:lvlJc w:val="left"/>
      <w:pPr>
        <w:ind w:left="5040" w:hanging="360"/>
      </w:pPr>
      <w:rPr>
        <w:rFonts w:ascii="Symbol" w:hAnsi="Symbol" w:hint="default"/>
      </w:rPr>
    </w:lvl>
    <w:lvl w:ilvl="7" w:tplc="3E72F1E8">
      <w:start w:val="1"/>
      <w:numFmt w:val="bullet"/>
      <w:lvlText w:val="o"/>
      <w:lvlJc w:val="left"/>
      <w:pPr>
        <w:ind w:left="5760" w:hanging="360"/>
      </w:pPr>
      <w:rPr>
        <w:rFonts w:ascii="Courier New" w:hAnsi="Courier New" w:hint="default"/>
      </w:rPr>
    </w:lvl>
    <w:lvl w:ilvl="8" w:tplc="16EA778A">
      <w:start w:val="1"/>
      <w:numFmt w:val="bullet"/>
      <w:lvlText w:val=""/>
      <w:lvlJc w:val="left"/>
      <w:pPr>
        <w:ind w:left="6480" w:hanging="360"/>
      </w:pPr>
      <w:rPr>
        <w:rFonts w:ascii="Wingdings" w:hAnsi="Wingdings" w:hint="default"/>
      </w:rPr>
    </w:lvl>
  </w:abstractNum>
  <w:abstractNum w:abstractNumId="42" w15:restartNumberingAfterBreak="0">
    <w:nsid w:val="7C634463"/>
    <w:multiLevelType w:val="hybridMultilevel"/>
    <w:tmpl w:val="B0264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8756863">
    <w:abstractNumId w:val="0"/>
  </w:num>
  <w:num w:numId="2" w16cid:durableId="1365328631">
    <w:abstractNumId w:val="23"/>
  </w:num>
  <w:num w:numId="3" w16cid:durableId="1146163845">
    <w:abstractNumId w:val="36"/>
  </w:num>
  <w:num w:numId="4" w16cid:durableId="398674149">
    <w:abstractNumId w:val="35"/>
  </w:num>
  <w:num w:numId="5" w16cid:durableId="1372268591">
    <w:abstractNumId w:val="24"/>
  </w:num>
  <w:num w:numId="6" w16cid:durableId="2035963747">
    <w:abstractNumId w:val="39"/>
  </w:num>
  <w:num w:numId="7" w16cid:durableId="1300913996">
    <w:abstractNumId w:val="37"/>
  </w:num>
  <w:num w:numId="8" w16cid:durableId="277875949">
    <w:abstractNumId w:val="11"/>
  </w:num>
  <w:num w:numId="9" w16cid:durableId="1315571514">
    <w:abstractNumId w:val="17"/>
  </w:num>
  <w:num w:numId="10" w16cid:durableId="1348097068">
    <w:abstractNumId w:val="27"/>
  </w:num>
  <w:num w:numId="11" w16cid:durableId="2018463701">
    <w:abstractNumId w:val="18"/>
  </w:num>
  <w:num w:numId="12" w16cid:durableId="1856841861">
    <w:abstractNumId w:val="12"/>
  </w:num>
  <w:num w:numId="13" w16cid:durableId="1834177884">
    <w:abstractNumId w:val="13"/>
  </w:num>
  <w:num w:numId="14" w16cid:durableId="1194611413">
    <w:abstractNumId w:val="15"/>
  </w:num>
  <w:num w:numId="15" w16cid:durableId="1441299535">
    <w:abstractNumId w:val="31"/>
  </w:num>
  <w:num w:numId="16" w16cid:durableId="1618294604">
    <w:abstractNumId w:val="2"/>
  </w:num>
  <w:num w:numId="17" w16cid:durableId="1660302146">
    <w:abstractNumId w:val="6"/>
  </w:num>
  <w:num w:numId="18" w16cid:durableId="1123428529">
    <w:abstractNumId w:val="4"/>
  </w:num>
  <w:num w:numId="19" w16cid:durableId="1221552751">
    <w:abstractNumId w:val="10"/>
    <w:lvlOverride w:ilvl="0">
      <w:lvl w:ilvl="0">
        <w:start w:val="1"/>
        <w:numFmt w:val="decimal"/>
        <w:lvlText w:val="%1."/>
        <w:lvlJc w:val="left"/>
        <w:pPr>
          <w:tabs>
            <w:tab w:val="num" w:pos="851"/>
          </w:tabs>
          <w:ind w:left="851" w:hanging="851"/>
        </w:pPr>
        <w:rPr>
          <w:rFonts w:hint="default"/>
          <w:b/>
          <w:i w:val="0"/>
        </w:rPr>
      </w:lvl>
    </w:lvlOverride>
  </w:num>
  <w:num w:numId="20" w16cid:durableId="311568088">
    <w:abstractNumId w:val="1"/>
  </w:num>
  <w:num w:numId="21" w16cid:durableId="846098363">
    <w:abstractNumId w:val="40"/>
  </w:num>
  <w:num w:numId="22" w16cid:durableId="121268988">
    <w:abstractNumId w:val="5"/>
  </w:num>
  <w:num w:numId="23" w16cid:durableId="1725907317">
    <w:abstractNumId w:val="38"/>
  </w:num>
  <w:num w:numId="24" w16cid:durableId="2031637992">
    <w:abstractNumId w:val="22"/>
  </w:num>
  <w:num w:numId="25" w16cid:durableId="1196694807">
    <w:abstractNumId w:val="9"/>
  </w:num>
  <w:num w:numId="26" w16cid:durableId="1789933561">
    <w:abstractNumId w:val="20"/>
  </w:num>
  <w:num w:numId="27" w16cid:durableId="1821844665">
    <w:abstractNumId w:val="7"/>
  </w:num>
  <w:num w:numId="28" w16cid:durableId="960724684">
    <w:abstractNumId w:val="21"/>
  </w:num>
  <w:num w:numId="29" w16cid:durableId="71201191">
    <w:abstractNumId w:val="16"/>
  </w:num>
  <w:num w:numId="30" w16cid:durableId="646976485">
    <w:abstractNumId w:val="33"/>
  </w:num>
  <w:num w:numId="31" w16cid:durableId="1455639242">
    <w:abstractNumId w:val="26"/>
  </w:num>
  <w:num w:numId="32" w16cid:durableId="1739785243">
    <w:abstractNumId w:val="32"/>
  </w:num>
  <w:num w:numId="33" w16cid:durableId="790250885">
    <w:abstractNumId w:val="30"/>
  </w:num>
  <w:num w:numId="34" w16cid:durableId="774983874">
    <w:abstractNumId w:val="29"/>
  </w:num>
  <w:num w:numId="35" w16cid:durableId="347681829">
    <w:abstractNumId w:val="28"/>
  </w:num>
  <w:num w:numId="36" w16cid:durableId="2061392863">
    <w:abstractNumId w:val="14"/>
  </w:num>
  <w:num w:numId="37" w16cid:durableId="1778407055">
    <w:abstractNumId w:val="25"/>
  </w:num>
  <w:num w:numId="38" w16cid:durableId="938176086">
    <w:abstractNumId w:val="19"/>
  </w:num>
  <w:num w:numId="39" w16cid:durableId="84768145">
    <w:abstractNumId w:val="42"/>
  </w:num>
  <w:num w:numId="40" w16cid:durableId="1235626911">
    <w:abstractNumId w:val="34"/>
  </w:num>
  <w:num w:numId="41" w16cid:durableId="112292460">
    <w:abstractNumId w:val="41"/>
  </w:num>
  <w:num w:numId="42" w16cid:durableId="1266496134">
    <w:abstractNumId w:val="3"/>
  </w:num>
  <w:num w:numId="43" w16cid:durableId="102428969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autoHyphenation/>
  <w:hyphenationZone w:val="425"/>
  <w:drawingGridHorizontalSpacing w:val="181"/>
  <w:drawingGridVerticalSpacing w:val="181"/>
  <w:doNotUseMarginsForDrawingGridOrigin/>
  <w:drawingGridHorizontalOrigin w:val="1418"/>
  <w:drawingGridVerticalOrigin w:val="255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125AA0A-6F14-4EF6-992C-D1E959FAB5FD}"/>
    <w:docVar w:name="dgnword-eventsink" w:val="1105895584"/>
  </w:docVars>
  <w:rsids>
    <w:rsidRoot w:val="00320039"/>
    <w:rsid w:val="0000011B"/>
    <w:rsid w:val="000003E6"/>
    <w:rsid w:val="00001EDA"/>
    <w:rsid w:val="00002009"/>
    <w:rsid w:val="00002B9C"/>
    <w:rsid w:val="0000423C"/>
    <w:rsid w:val="00004428"/>
    <w:rsid w:val="00004F45"/>
    <w:rsid w:val="00005BA4"/>
    <w:rsid w:val="00007369"/>
    <w:rsid w:val="00007413"/>
    <w:rsid w:val="0000755B"/>
    <w:rsid w:val="00010C7D"/>
    <w:rsid w:val="00010F18"/>
    <w:rsid w:val="00011A8A"/>
    <w:rsid w:val="00011F05"/>
    <w:rsid w:val="00011F8F"/>
    <w:rsid w:val="0001239A"/>
    <w:rsid w:val="00012549"/>
    <w:rsid w:val="00013EEC"/>
    <w:rsid w:val="00013FC5"/>
    <w:rsid w:val="000152EF"/>
    <w:rsid w:val="00015F66"/>
    <w:rsid w:val="00016591"/>
    <w:rsid w:val="00016A50"/>
    <w:rsid w:val="000208EB"/>
    <w:rsid w:val="00023B94"/>
    <w:rsid w:val="00023EC6"/>
    <w:rsid w:val="000251EE"/>
    <w:rsid w:val="0002540C"/>
    <w:rsid w:val="00025B6C"/>
    <w:rsid w:val="00030363"/>
    <w:rsid w:val="00030844"/>
    <w:rsid w:val="00030B81"/>
    <w:rsid w:val="00031038"/>
    <w:rsid w:val="00032292"/>
    <w:rsid w:val="00032806"/>
    <w:rsid w:val="00032C99"/>
    <w:rsid w:val="0003338A"/>
    <w:rsid w:val="000336A7"/>
    <w:rsid w:val="00033893"/>
    <w:rsid w:val="0003486D"/>
    <w:rsid w:val="000350C5"/>
    <w:rsid w:val="00035BCC"/>
    <w:rsid w:val="000369D5"/>
    <w:rsid w:val="00037E0A"/>
    <w:rsid w:val="00037FD7"/>
    <w:rsid w:val="00041010"/>
    <w:rsid w:val="000425F0"/>
    <w:rsid w:val="000446DF"/>
    <w:rsid w:val="000457D7"/>
    <w:rsid w:val="00045A13"/>
    <w:rsid w:val="00046BF5"/>
    <w:rsid w:val="00046E9A"/>
    <w:rsid w:val="000475DA"/>
    <w:rsid w:val="000504FB"/>
    <w:rsid w:val="00050A5E"/>
    <w:rsid w:val="00050FB7"/>
    <w:rsid w:val="00051D69"/>
    <w:rsid w:val="00051F9A"/>
    <w:rsid w:val="00054E6F"/>
    <w:rsid w:val="000574CC"/>
    <w:rsid w:val="00057717"/>
    <w:rsid w:val="000578EE"/>
    <w:rsid w:val="000579D5"/>
    <w:rsid w:val="00057A05"/>
    <w:rsid w:val="00057D7D"/>
    <w:rsid w:val="000603ED"/>
    <w:rsid w:val="00061034"/>
    <w:rsid w:val="0006146F"/>
    <w:rsid w:val="000653B1"/>
    <w:rsid w:val="00065668"/>
    <w:rsid w:val="00065F3E"/>
    <w:rsid w:val="00066095"/>
    <w:rsid w:val="000673D4"/>
    <w:rsid w:val="00070770"/>
    <w:rsid w:val="00072B49"/>
    <w:rsid w:val="00073890"/>
    <w:rsid w:val="00073AC8"/>
    <w:rsid w:val="00074200"/>
    <w:rsid w:val="00075453"/>
    <w:rsid w:val="00075C8D"/>
    <w:rsid w:val="00075E2E"/>
    <w:rsid w:val="00076574"/>
    <w:rsid w:val="00076DB5"/>
    <w:rsid w:val="000773D4"/>
    <w:rsid w:val="0008024A"/>
    <w:rsid w:val="00080D28"/>
    <w:rsid w:val="00081F55"/>
    <w:rsid w:val="0008612B"/>
    <w:rsid w:val="0008669E"/>
    <w:rsid w:val="0008689E"/>
    <w:rsid w:val="00090504"/>
    <w:rsid w:val="00090764"/>
    <w:rsid w:val="00090858"/>
    <w:rsid w:val="00090E8E"/>
    <w:rsid w:val="000912CD"/>
    <w:rsid w:val="000931C4"/>
    <w:rsid w:val="0009361D"/>
    <w:rsid w:val="0009420A"/>
    <w:rsid w:val="00094C69"/>
    <w:rsid w:val="00095655"/>
    <w:rsid w:val="00095BAE"/>
    <w:rsid w:val="0009670D"/>
    <w:rsid w:val="00096F2B"/>
    <w:rsid w:val="00097273"/>
    <w:rsid w:val="000A0D1A"/>
    <w:rsid w:val="000A349F"/>
    <w:rsid w:val="000A38AC"/>
    <w:rsid w:val="000A4782"/>
    <w:rsid w:val="000A47B6"/>
    <w:rsid w:val="000A61A0"/>
    <w:rsid w:val="000A6646"/>
    <w:rsid w:val="000A6879"/>
    <w:rsid w:val="000A69EF"/>
    <w:rsid w:val="000A6BF4"/>
    <w:rsid w:val="000B045E"/>
    <w:rsid w:val="000B0972"/>
    <w:rsid w:val="000B1868"/>
    <w:rsid w:val="000B2ADB"/>
    <w:rsid w:val="000B32E0"/>
    <w:rsid w:val="000B3545"/>
    <w:rsid w:val="000B49A7"/>
    <w:rsid w:val="000B5322"/>
    <w:rsid w:val="000B64BC"/>
    <w:rsid w:val="000B6548"/>
    <w:rsid w:val="000B6C3C"/>
    <w:rsid w:val="000B78E3"/>
    <w:rsid w:val="000B7ED1"/>
    <w:rsid w:val="000C093D"/>
    <w:rsid w:val="000C09CF"/>
    <w:rsid w:val="000C0A4F"/>
    <w:rsid w:val="000C0E0C"/>
    <w:rsid w:val="000C1A21"/>
    <w:rsid w:val="000C2005"/>
    <w:rsid w:val="000C394E"/>
    <w:rsid w:val="000C4422"/>
    <w:rsid w:val="000C49CD"/>
    <w:rsid w:val="000C5059"/>
    <w:rsid w:val="000C7548"/>
    <w:rsid w:val="000C7646"/>
    <w:rsid w:val="000C77C7"/>
    <w:rsid w:val="000C7CD3"/>
    <w:rsid w:val="000D00C0"/>
    <w:rsid w:val="000D0CDF"/>
    <w:rsid w:val="000D2349"/>
    <w:rsid w:val="000D2608"/>
    <w:rsid w:val="000D277A"/>
    <w:rsid w:val="000D2C31"/>
    <w:rsid w:val="000D2EBD"/>
    <w:rsid w:val="000D31FE"/>
    <w:rsid w:val="000D3C10"/>
    <w:rsid w:val="000D3FE3"/>
    <w:rsid w:val="000D43C2"/>
    <w:rsid w:val="000D6578"/>
    <w:rsid w:val="000D682C"/>
    <w:rsid w:val="000D6BAE"/>
    <w:rsid w:val="000D73BA"/>
    <w:rsid w:val="000E03AA"/>
    <w:rsid w:val="000E12B9"/>
    <w:rsid w:val="000E1FE4"/>
    <w:rsid w:val="000E2A4F"/>
    <w:rsid w:val="000E3AE2"/>
    <w:rsid w:val="000E500A"/>
    <w:rsid w:val="000E5132"/>
    <w:rsid w:val="000E5D07"/>
    <w:rsid w:val="000E6E3A"/>
    <w:rsid w:val="000E736D"/>
    <w:rsid w:val="000E746C"/>
    <w:rsid w:val="000E74A7"/>
    <w:rsid w:val="000F0A26"/>
    <w:rsid w:val="000F0AB0"/>
    <w:rsid w:val="000F1297"/>
    <w:rsid w:val="000F1A62"/>
    <w:rsid w:val="000F255A"/>
    <w:rsid w:val="000F27D8"/>
    <w:rsid w:val="000F2860"/>
    <w:rsid w:val="000F35B3"/>
    <w:rsid w:val="000F4755"/>
    <w:rsid w:val="000F4FBA"/>
    <w:rsid w:val="000F5604"/>
    <w:rsid w:val="000F5D30"/>
    <w:rsid w:val="000F5F83"/>
    <w:rsid w:val="000F68EF"/>
    <w:rsid w:val="000F6CA7"/>
    <w:rsid w:val="000F6E1C"/>
    <w:rsid w:val="00100F87"/>
    <w:rsid w:val="00101154"/>
    <w:rsid w:val="001019E0"/>
    <w:rsid w:val="00102CE2"/>
    <w:rsid w:val="001034B0"/>
    <w:rsid w:val="001041B8"/>
    <w:rsid w:val="00104826"/>
    <w:rsid w:val="00104D46"/>
    <w:rsid w:val="00104E28"/>
    <w:rsid w:val="001050CF"/>
    <w:rsid w:val="00105A69"/>
    <w:rsid w:val="00105E14"/>
    <w:rsid w:val="00106EB5"/>
    <w:rsid w:val="00106F9A"/>
    <w:rsid w:val="0011086F"/>
    <w:rsid w:val="00111FAD"/>
    <w:rsid w:val="00112FE2"/>
    <w:rsid w:val="00114C19"/>
    <w:rsid w:val="00114E85"/>
    <w:rsid w:val="0011534D"/>
    <w:rsid w:val="0011565D"/>
    <w:rsid w:val="00116F1E"/>
    <w:rsid w:val="00117A8F"/>
    <w:rsid w:val="00120A41"/>
    <w:rsid w:val="00121825"/>
    <w:rsid w:val="001235FB"/>
    <w:rsid w:val="00123AE9"/>
    <w:rsid w:val="00123C40"/>
    <w:rsid w:val="00123F28"/>
    <w:rsid w:val="00124274"/>
    <w:rsid w:val="001242C0"/>
    <w:rsid w:val="001247F0"/>
    <w:rsid w:val="00124D4E"/>
    <w:rsid w:val="00125FD9"/>
    <w:rsid w:val="00126DC8"/>
    <w:rsid w:val="00127581"/>
    <w:rsid w:val="0013079A"/>
    <w:rsid w:val="00130B0A"/>
    <w:rsid w:val="00130C85"/>
    <w:rsid w:val="00130F48"/>
    <w:rsid w:val="001311F5"/>
    <w:rsid w:val="00131371"/>
    <w:rsid w:val="00132324"/>
    <w:rsid w:val="00133DB3"/>
    <w:rsid w:val="00134BAA"/>
    <w:rsid w:val="001371FD"/>
    <w:rsid w:val="001377E1"/>
    <w:rsid w:val="00137A4D"/>
    <w:rsid w:val="001406F5"/>
    <w:rsid w:val="001413A5"/>
    <w:rsid w:val="0014163E"/>
    <w:rsid w:val="00141707"/>
    <w:rsid w:val="00141D03"/>
    <w:rsid w:val="00144D9C"/>
    <w:rsid w:val="00145700"/>
    <w:rsid w:val="00145F70"/>
    <w:rsid w:val="0014640F"/>
    <w:rsid w:val="00146FBD"/>
    <w:rsid w:val="00150003"/>
    <w:rsid w:val="0015009A"/>
    <w:rsid w:val="00150745"/>
    <w:rsid w:val="001510FB"/>
    <w:rsid w:val="00151116"/>
    <w:rsid w:val="001528A7"/>
    <w:rsid w:val="001529C9"/>
    <w:rsid w:val="00152F67"/>
    <w:rsid w:val="001532FF"/>
    <w:rsid w:val="001540DA"/>
    <w:rsid w:val="00154AE9"/>
    <w:rsid w:val="001550EB"/>
    <w:rsid w:val="00157F6A"/>
    <w:rsid w:val="00160D52"/>
    <w:rsid w:val="0016121F"/>
    <w:rsid w:val="00161368"/>
    <w:rsid w:val="00162160"/>
    <w:rsid w:val="00162491"/>
    <w:rsid w:val="00162501"/>
    <w:rsid w:val="001629CD"/>
    <w:rsid w:val="0016449A"/>
    <w:rsid w:val="00165542"/>
    <w:rsid w:val="00165FA8"/>
    <w:rsid w:val="00167A7B"/>
    <w:rsid w:val="00167C5D"/>
    <w:rsid w:val="00171137"/>
    <w:rsid w:val="00171567"/>
    <w:rsid w:val="00171880"/>
    <w:rsid w:val="00171C42"/>
    <w:rsid w:val="00171D75"/>
    <w:rsid w:val="00171FFE"/>
    <w:rsid w:val="00172264"/>
    <w:rsid w:val="00172575"/>
    <w:rsid w:val="00174AAA"/>
    <w:rsid w:val="00176211"/>
    <w:rsid w:val="00177026"/>
    <w:rsid w:val="0017754C"/>
    <w:rsid w:val="0018048F"/>
    <w:rsid w:val="0018060C"/>
    <w:rsid w:val="0018176E"/>
    <w:rsid w:val="00181E9A"/>
    <w:rsid w:val="001820FA"/>
    <w:rsid w:val="001835B5"/>
    <w:rsid w:val="001837EC"/>
    <w:rsid w:val="00184415"/>
    <w:rsid w:val="00184D26"/>
    <w:rsid w:val="001864AF"/>
    <w:rsid w:val="0018703C"/>
    <w:rsid w:val="001870EE"/>
    <w:rsid w:val="0018752F"/>
    <w:rsid w:val="001879F1"/>
    <w:rsid w:val="00191504"/>
    <w:rsid w:val="00191F1C"/>
    <w:rsid w:val="00192844"/>
    <w:rsid w:val="00192DDA"/>
    <w:rsid w:val="0019341F"/>
    <w:rsid w:val="001A0235"/>
    <w:rsid w:val="001A0BC8"/>
    <w:rsid w:val="001A1A10"/>
    <w:rsid w:val="001A3C69"/>
    <w:rsid w:val="001A4343"/>
    <w:rsid w:val="001A57D9"/>
    <w:rsid w:val="001A5C31"/>
    <w:rsid w:val="001B24D6"/>
    <w:rsid w:val="001B27F8"/>
    <w:rsid w:val="001B33EC"/>
    <w:rsid w:val="001B3457"/>
    <w:rsid w:val="001B3BE9"/>
    <w:rsid w:val="001B3FCA"/>
    <w:rsid w:val="001B5C25"/>
    <w:rsid w:val="001B66E8"/>
    <w:rsid w:val="001B6AC8"/>
    <w:rsid w:val="001B71C1"/>
    <w:rsid w:val="001B7348"/>
    <w:rsid w:val="001C00C2"/>
    <w:rsid w:val="001C1A8D"/>
    <w:rsid w:val="001C1BBB"/>
    <w:rsid w:val="001C1D1C"/>
    <w:rsid w:val="001C2B26"/>
    <w:rsid w:val="001C2B58"/>
    <w:rsid w:val="001C34FC"/>
    <w:rsid w:val="001C3D88"/>
    <w:rsid w:val="001C418F"/>
    <w:rsid w:val="001C589F"/>
    <w:rsid w:val="001C67B0"/>
    <w:rsid w:val="001C70AB"/>
    <w:rsid w:val="001C7580"/>
    <w:rsid w:val="001D0965"/>
    <w:rsid w:val="001D10BD"/>
    <w:rsid w:val="001D1E75"/>
    <w:rsid w:val="001D45ED"/>
    <w:rsid w:val="001D4887"/>
    <w:rsid w:val="001D4D55"/>
    <w:rsid w:val="001D662D"/>
    <w:rsid w:val="001D6D86"/>
    <w:rsid w:val="001D736B"/>
    <w:rsid w:val="001D775D"/>
    <w:rsid w:val="001D7E30"/>
    <w:rsid w:val="001E0DCE"/>
    <w:rsid w:val="001E11A3"/>
    <w:rsid w:val="001E1B69"/>
    <w:rsid w:val="001E23F5"/>
    <w:rsid w:val="001E2859"/>
    <w:rsid w:val="001E3347"/>
    <w:rsid w:val="001E34F6"/>
    <w:rsid w:val="001E4085"/>
    <w:rsid w:val="001E4A08"/>
    <w:rsid w:val="001E505B"/>
    <w:rsid w:val="001E5521"/>
    <w:rsid w:val="001E5ECA"/>
    <w:rsid w:val="001E625B"/>
    <w:rsid w:val="001E632E"/>
    <w:rsid w:val="001E6D1A"/>
    <w:rsid w:val="001E72F7"/>
    <w:rsid w:val="001F0283"/>
    <w:rsid w:val="001F0607"/>
    <w:rsid w:val="001F08AB"/>
    <w:rsid w:val="001F0975"/>
    <w:rsid w:val="001F0FB1"/>
    <w:rsid w:val="001F0FC9"/>
    <w:rsid w:val="001F1967"/>
    <w:rsid w:val="001F2592"/>
    <w:rsid w:val="001F2ACB"/>
    <w:rsid w:val="001F2D46"/>
    <w:rsid w:val="001F31D4"/>
    <w:rsid w:val="001F3879"/>
    <w:rsid w:val="001F4501"/>
    <w:rsid w:val="001F486C"/>
    <w:rsid w:val="001F4BC5"/>
    <w:rsid w:val="001F51E9"/>
    <w:rsid w:val="001F594F"/>
    <w:rsid w:val="001F61F5"/>
    <w:rsid w:val="001F69A6"/>
    <w:rsid w:val="001F6D11"/>
    <w:rsid w:val="001F7565"/>
    <w:rsid w:val="00201147"/>
    <w:rsid w:val="0020125E"/>
    <w:rsid w:val="00202472"/>
    <w:rsid w:val="0020330B"/>
    <w:rsid w:val="0020425D"/>
    <w:rsid w:val="002046D6"/>
    <w:rsid w:val="00206107"/>
    <w:rsid w:val="002074FB"/>
    <w:rsid w:val="00211956"/>
    <w:rsid w:val="002120B9"/>
    <w:rsid w:val="00212D77"/>
    <w:rsid w:val="002133BC"/>
    <w:rsid w:val="00213D5C"/>
    <w:rsid w:val="002146E9"/>
    <w:rsid w:val="002147BE"/>
    <w:rsid w:val="00216A3C"/>
    <w:rsid w:val="00216CA3"/>
    <w:rsid w:val="00217920"/>
    <w:rsid w:val="00220B8B"/>
    <w:rsid w:val="00221856"/>
    <w:rsid w:val="00221A61"/>
    <w:rsid w:val="00222C36"/>
    <w:rsid w:val="00223EC5"/>
    <w:rsid w:val="002252EF"/>
    <w:rsid w:val="0022681D"/>
    <w:rsid w:val="00226D78"/>
    <w:rsid w:val="0023123F"/>
    <w:rsid w:val="00231CD9"/>
    <w:rsid w:val="0023241C"/>
    <w:rsid w:val="0023346F"/>
    <w:rsid w:val="00234216"/>
    <w:rsid w:val="00234947"/>
    <w:rsid w:val="002349EA"/>
    <w:rsid w:val="002358C1"/>
    <w:rsid w:val="00236262"/>
    <w:rsid w:val="00237036"/>
    <w:rsid w:val="00237212"/>
    <w:rsid w:val="00237E0E"/>
    <w:rsid w:val="00240B02"/>
    <w:rsid w:val="00240DA2"/>
    <w:rsid w:val="00242FE7"/>
    <w:rsid w:val="0024357E"/>
    <w:rsid w:val="00243B3C"/>
    <w:rsid w:val="00243D6F"/>
    <w:rsid w:val="002441E1"/>
    <w:rsid w:val="00244ECE"/>
    <w:rsid w:val="00246E39"/>
    <w:rsid w:val="00246F67"/>
    <w:rsid w:val="0025048B"/>
    <w:rsid w:val="0025100B"/>
    <w:rsid w:val="002518A2"/>
    <w:rsid w:val="00252D35"/>
    <w:rsid w:val="00253695"/>
    <w:rsid w:val="00254343"/>
    <w:rsid w:val="00255FAB"/>
    <w:rsid w:val="002561F1"/>
    <w:rsid w:val="00256BA7"/>
    <w:rsid w:val="00256D14"/>
    <w:rsid w:val="00256E09"/>
    <w:rsid w:val="0025718D"/>
    <w:rsid w:val="00260676"/>
    <w:rsid w:val="00261EDF"/>
    <w:rsid w:val="00261F2C"/>
    <w:rsid w:val="00262599"/>
    <w:rsid w:val="0026270D"/>
    <w:rsid w:val="0026352B"/>
    <w:rsid w:val="002639D3"/>
    <w:rsid w:val="00263AB2"/>
    <w:rsid w:val="0026405F"/>
    <w:rsid w:val="002655B0"/>
    <w:rsid w:val="00265D5C"/>
    <w:rsid w:val="00266CB2"/>
    <w:rsid w:val="00266EB0"/>
    <w:rsid w:val="00267697"/>
    <w:rsid w:val="002676F9"/>
    <w:rsid w:val="002677DE"/>
    <w:rsid w:val="00267D1D"/>
    <w:rsid w:val="00267E2D"/>
    <w:rsid w:val="0027074C"/>
    <w:rsid w:val="00270768"/>
    <w:rsid w:val="00271651"/>
    <w:rsid w:val="00271D83"/>
    <w:rsid w:val="0027226C"/>
    <w:rsid w:val="002734FB"/>
    <w:rsid w:val="00273929"/>
    <w:rsid w:val="00273C20"/>
    <w:rsid w:val="002746BA"/>
    <w:rsid w:val="00274D38"/>
    <w:rsid w:val="002760D5"/>
    <w:rsid w:val="00276857"/>
    <w:rsid w:val="00277538"/>
    <w:rsid w:val="00280055"/>
    <w:rsid w:val="00280320"/>
    <w:rsid w:val="00280B8C"/>
    <w:rsid w:val="00280BAC"/>
    <w:rsid w:val="002814CF"/>
    <w:rsid w:val="00281B6C"/>
    <w:rsid w:val="0028229F"/>
    <w:rsid w:val="00282CEE"/>
    <w:rsid w:val="002839AC"/>
    <w:rsid w:val="0028478C"/>
    <w:rsid w:val="00286EE9"/>
    <w:rsid w:val="00286F56"/>
    <w:rsid w:val="002878DF"/>
    <w:rsid w:val="00290FA2"/>
    <w:rsid w:val="00291320"/>
    <w:rsid w:val="00292958"/>
    <w:rsid w:val="00292A8D"/>
    <w:rsid w:val="00292ECC"/>
    <w:rsid w:val="002931B3"/>
    <w:rsid w:val="00294185"/>
    <w:rsid w:val="002943BB"/>
    <w:rsid w:val="00294953"/>
    <w:rsid w:val="002952A1"/>
    <w:rsid w:val="002955F7"/>
    <w:rsid w:val="0029571F"/>
    <w:rsid w:val="00297424"/>
    <w:rsid w:val="002A0A57"/>
    <w:rsid w:val="002A0E48"/>
    <w:rsid w:val="002A4780"/>
    <w:rsid w:val="002A560B"/>
    <w:rsid w:val="002A6293"/>
    <w:rsid w:val="002A6736"/>
    <w:rsid w:val="002A6B00"/>
    <w:rsid w:val="002A6D22"/>
    <w:rsid w:val="002A705D"/>
    <w:rsid w:val="002A7D81"/>
    <w:rsid w:val="002B02DF"/>
    <w:rsid w:val="002B0819"/>
    <w:rsid w:val="002B18E2"/>
    <w:rsid w:val="002B1D83"/>
    <w:rsid w:val="002B31DC"/>
    <w:rsid w:val="002B3719"/>
    <w:rsid w:val="002B4B61"/>
    <w:rsid w:val="002B7048"/>
    <w:rsid w:val="002B736F"/>
    <w:rsid w:val="002B74EF"/>
    <w:rsid w:val="002B77BD"/>
    <w:rsid w:val="002C0288"/>
    <w:rsid w:val="002C0D84"/>
    <w:rsid w:val="002C14DB"/>
    <w:rsid w:val="002C2B3C"/>
    <w:rsid w:val="002C3049"/>
    <w:rsid w:val="002C37C7"/>
    <w:rsid w:val="002C3B72"/>
    <w:rsid w:val="002C3DD9"/>
    <w:rsid w:val="002C4486"/>
    <w:rsid w:val="002C4E8E"/>
    <w:rsid w:val="002C6F0A"/>
    <w:rsid w:val="002C79F1"/>
    <w:rsid w:val="002C7E24"/>
    <w:rsid w:val="002D1353"/>
    <w:rsid w:val="002D1B94"/>
    <w:rsid w:val="002D1CC4"/>
    <w:rsid w:val="002D256D"/>
    <w:rsid w:val="002D297F"/>
    <w:rsid w:val="002D3152"/>
    <w:rsid w:val="002D3725"/>
    <w:rsid w:val="002D3A10"/>
    <w:rsid w:val="002D3CA1"/>
    <w:rsid w:val="002D4694"/>
    <w:rsid w:val="002D4B16"/>
    <w:rsid w:val="002D551C"/>
    <w:rsid w:val="002D565F"/>
    <w:rsid w:val="002D61FC"/>
    <w:rsid w:val="002D6787"/>
    <w:rsid w:val="002D69D5"/>
    <w:rsid w:val="002E3FD0"/>
    <w:rsid w:val="002E41DD"/>
    <w:rsid w:val="002E49BA"/>
    <w:rsid w:val="002E7008"/>
    <w:rsid w:val="002F0538"/>
    <w:rsid w:val="002F06BD"/>
    <w:rsid w:val="002F0DDC"/>
    <w:rsid w:val="002F2EAE"/>
    <w:rsid w:val="002F45C2"/>
    <w:rsid w:val="002F4AF4"/>
    <w:rsid w:val="002F5550"/>
    <w:rsid w:val="002F6989"/>
    <w:rsid w:val="003001FD"/>
    <w:rsid w:val="0030061E"/>
    <w:rsid w:val="00300C8C"/>
    <w:rsid w:val="00300D40"/>
    <w:rsid w:val="0030129C"/>
    <w:rsid w:val="003027D1"/>
    <w:rsid w:val="00302802"/>
    <w:rsid w:val="0030344D"/>
    <w:rsid w:val="00304386"/>
    <w:rsid w:val="003046EE"/>
    <w:rsid w:val="00306118"/>
    <w:rsid w:val="003069E4"/>
    <w:rsid w:val="00306BB4"/>
    <w:rsid w:val="00307881"/>
    <w:rsid w:val="00307A03"/>
    <w:rsid w:val="00310B4B"/>
    <w:rsid w:val="00310FB1"/>
    <w:rsid w:val="00311826"/>
    <w:rsid w:val="00311BC8"/>
    <w:rsid w:val="00312738"/>
    <w:rsid w:val="0031335A"/>
    <w:rsid w:val="00313C15"/>
    <w:rsid w:val="0031479B"/>
    <w:rsid w:val="00315462"/>
    <w:rsid w:val="00316359"/>
    <w:rsid w:val="00316391"/>
    <w:rsid w:val="003174DE"/>
    <w:rsid w:val="00317664"/>
    <w:rsid w:val="00317A87"/>
    <w:rsid w:val="00320039"/>
    <w:rsid w:val="003207B0"/>
    <w:rsid w:val="00320C8A"/>
    <w:rsid w:val="003225AB"/>
    <w:rsid w:val="003225E0"/>
    <w:rsid w:val="00323B2F"/>
    <w:rsid w:val="00323C77"/>
    <w:rsid w:val="003254C3"/>
    <w:rsid w:val="00325611"/>
    <w:rsid w:val="0032586F"/>
    <w:rsid w:val="00326D7E"/>
    <w:rsid w:val="00331014"/>
    <w:rsid w:val="00331AD6"/>
    <w:rsid w:val="003329E1"/>
    <w:rsid w:val="00333424"/>
    <w:rsid w:val="00333B63"/>
    <w:rsid w:val="0033434F"/>
    <w:rsid w:val="003371DF"/>
    <w:rsid w:val="00337D52"/>
    <w:rsid w:val="00337F1D"/>
    <w:rsid w:val="003403CA"/>
    <w:rsid w:val="00342A39"/>
    <w:rsid w:val="00343441"/>
    <w:rsid w:val="003467F8"/>
    <w:rsid w:val="00346FC6"/>
    <w:rsid w:val="0035041B"/>
    <w:rsid w:val="00354615"/>
    <w:rsid w:val="003547C9"/>
    <w:rsid w:val="00354C7C"/>
    <w:rsid w:val="003558F7"/>
    <w:rsid w:val="00356CBC"/>
    <w:rsid w:val="003614C6"/>
    <w:rsid w:val="00362593"/>
    <w:rsid w:val="003632B9"/>
    <w:rsid w:val="00363458"/>
    <w:rsid w:val="00363795"/>
    <w:rsid w:val="0036460A"/>
    <w:rsid w:val="003656B5"/>
    <w:rsid w:val="003662C4"/>
    <w:rsid w:val="00366575"/>
    <w:rsid w:val="0036720A"/>
    <w:rsid w:val="00367A5D"/>
    <w:rsid w:val="00367C0F"/>
    <w:rsid w:val="00370E31"/>
    <w:rsid w:val="003716E4"/>
    <w:rsid w:val="0037195A"/>
    <w:rsid w:val="00371B67"/>
    <w:rsid w:val="00373052"/>
    <w:rsid w:val="00375913"/>
    <w:rsid w:val="003764D7"/>
    <w:rsid w:val="00376815"/>
    <w:rsid w:val="00376A7B"/>
    <w:rsid w:val="00380144"/>
    <w:rsid w:val="00380202"/>
    <w:rsid w:val="0038084A"/>
    <w:rsid w:val="00380A98"/>
    <w:rsid w:val="0038233B"/>
    <w:rsid w:val="00382D7B"/>
    <w:rsid w:val="00383394"/>
    <w:rsid w:val="003834E0"/>
    <w:rsid w:val="003835F8"/>
    <w:rsid w:val="00383E5A"/>
    <w:rsid w:val="003841D8"/>
    <w:rsid w:val="00384556"/>
    <w:rsid w:val="00384F33"/>
    <w:rsid w:val="003856FD"/>
    <w:rsid w:val="00386270"/>
    <w:rsid w:val="00386AD2"/>
    <w:rsid w:val="00387C3F"/>
    <w:rsid w:val="00390521"/>
    <w:rsid w:val="00390705"/>
    <w:rsid w:val="00392DCD"/>
    <w:rsid w:val="00393CDB"/>
    <w:rsid w:val="00394053"/>
    <w:rsid w:val="003967AA"/>
    <w:rsid w:val="003A0529"/>
    <w:rsid w:val="003A1A5A"/>
    <w:rsid w:val="003A24F5"/>
    <w:rsid w:val="003A2624"/>
    <w:rsid w:val="003A2962"/>
    <w:rsid w:val="003A2C7B"/>
    <w:rsid w:val="003A4C82"/>
    <w:rsid w:val="003A4E81"/>
    <w:rsid w:val="003A4E94"/>
    <w:rsid w:val="003A505D"/>
    <w:rsid w:val="003A51D4"/>
    <w:rsid w:val="003A5B0C"/>
    <w:rsid w:val="003A71CD"/>
    <w:rsid w:val="003A79FC"/>
    <w:rsid w:val="003B1AE4"/>
    <w:rsid w:val="003B3FCB"/>
    <w:rsid w:val="003B431D"/>
    <w:rsid w:val="003B44AB"/>
    <w:rsid w:val="003B462C"/>
    <w:rsid w:val="003B52C0"/>
    <w:rsid w:val="003B6AAE"/>
    <w:rsid w:val="003B7023"/>
    <w:rsid w:val="003B753D"/>
    <w:rsid w:val="003B7BA1"/>
    <w:rsid w:val="003C083C"/>
    <w:rsid w:val="003C0BAF"/>
    <w:rsid w:val="003C1864"/>
    <w:rsid w:val="003C1AED"/>
    <w:rsid w:val="003C2065"/>
    <w:rsid w:val="003C26A6"/>
    <w:rsid w:val="003C411A"/>
    <w:rsid w:val="003D0F58"/>
    <w:rsid w:val="003D112F"/>
    <w:rsid w:val="003D15D4"/>
    <w:rsid w:val="003D1628"/>
    <w:rsid w:val="003D1731"/>
    <w:rsid w:val="003D1B97"/>
    <w:rsid w:val="003D2655"/>
    <w:rsid w:val="003D2917"/>
    <w:rsid w:val="003D3E18"/>
    <w:rsid w:val="003D6BAB"/>
    <w:rsid w:val="003D71D2"/>
    <w:rsid w:val="003E0DCA"/>
    <w:rsid w:val="003E0EC2"/>
    <w:rsid w:val="003E1787"/>
    <w:rsid w:val="003E1B7C"/>
    <w:rsid w:val="003E2058"/>
    <w:rsid w:val="003E275D"/>
    <w:rsid w:val="003E2ACD"/>
    <w:rsid w:val="003E2B54"/>
    <w:rsid w:val="003E2ECB"/>
    <w:rsid w:val="003E3A70"/>
    <w:rsid w:val="003E4BA2"/>
    <w:rsid w:val="003E4C07"/>
    <w:rsid w:val="003E4C7C"/>
    <w:rsid w:val="003E5EC0"/>
    <w:rsid w:val="003E679B"/>
    <w:rsid w:val="003E76BE"/>
    <w:rsid w:val="003F0F9E"/>
    <w:rsid w:val="003F1085"/>
    <w:rsid w:val="003F18E5"/>
    <w:rsid w:val="003F25EA"/>
    <w:rsid w:val="003F2BA1"/>
    <w:rsid w:val="003F2D41"/>
    <w:rsid w:val="003F2EDE"/>
    <w:rsid w:val="003F384B"/>
    <w:rsid w:val="003F39D1"/>
    <w:rsid w:val="003F4697"/>
    <w:rsid w:val="003F57B2"/>
    <w:rsid w:val="003F78F2"/>
    <w:rsid w:val="003F7A9D"/>
    <w:rsid w:val="0040173C"/>
    <w:rsid w:val="00402EA0"/>
    <w:rsid w:val="00403F93"/>
    <w:rsid w:val="00403FB9"/>
    <w:rsid w:val="00404239"/>
    <w:rsid w:val="00404388"/>
    <w:rsid w:val="004046A7"/>
    <w:rsid w:val="004073A9"/>
    <w:rsid w:val="00407705"/>
    <w:rsid w:val="00407D02"/>
    <w:rsid w:val="00410041"/>
    <w:rsid w:val="00410D22"/>
    <w:rsid w:val="00410ECF"/>
    <w:rsid w:val="00411259"/>
    <w:rsid w:val="00412E31"/>
    <w:rsid w:val="00413313"/>
    <w:rsid w:val="00413D74"/>
    <w:rsid w:val="004144FA"/>
    <w:rsid w:val="00414531"/>
    <w:rsid w:val="004145B9"/>
    <w:rsid w:val="00415EB6"/>
    <w:rsid w:val="004165BC"/>
    <w:rsid w:val="00417682"/>
    <w:rsid w:val="00420176"/>
    <w:rsid w:val="0042041B"/>
    <w:rsid w:val="00420F18"/>
    <w:rsid w:val="00420F30"/>
    <w:rsid w:val="004211AF"/>
    <w:rsid w:val="00421C65"/>
    <w:rsid w:val="004235FA"/>
    <w:rsid w:val="0042460B"/>
    <w:rsid w:val="00424EB9"/>
    <w:rsid w:val="00425543"/>
    <w:rsid w:val="00425944"/>
    <w:rsid w:val="004270A9"/>
    <w:rsid w:val="00430298"/>
    <w:rsid w:val="004303ED"/>
    <w:rsid w:val="00431506"/>
    <w:rsid w:val="00432C5B"/>
    <w:rsid w:val="00433A3A"/>
    <w:rsid w:val="00433F12"/>
    <w:rsid w:val="00435D4F"/>
    <w:rsid w:val="004361E6"/>
    <w:rsid w:val="00436581"/>
    <w:rsid w:val="00437D0E"/>
    <w:rsid w:val="00440970"/>
    <w:rsid w:val="00440A8E"/>
    <w:rsid w:val="0044168F"/>
    <w:rsid w:val="004425E3"/>
    <w:rsid w:val="00442A9A"/>
    <w:rsid w:val="00442B2B"/>
    <w:rsid w:val="0044300C"/>
    <w:rsid w:val="0044306D"/>
    <w:rsid w:val="0044324B"/>
    <w:rsid w:val="004432DE"/>
    <w:rsid w:val="00444956"/>
    <w:rsid w:val="00445AB7"/>
    <w:rsid w:val="00446531"/>
    <w:rsid w:val="004467BF"/>
    <w:rsid w:val="004476B7"/>
    <w:rsid w:val="00447DBF"/>
    <w:rsid w:val="00450050"/>
    <w:rsid w:val="004501CD"/>
    <w:rsid w:val="00450244"/>
    <w:rsid w:val="0045092B"/>
    <w:rsid w:val="00453216"/>
    <w:rsid w:val="00453F25"/>
    <w:rsid w:val="00454DB9"/>
    <w:rsid w:val="00455BBC"/>
    <w:rsid w:val="00455EFF"/>
    <w:rsid w:val="00456AE2"/>
    <w:rsid w:val="004628BC"/>
    <w:rsid w:val="004628F5"/>
    <w:rsid w:val="00462A8D"/>
    <w:rsid w:val="00462DC9"/>
    <w:rsid w:val="00463017"/>
    <w:rsid w:val="004639B7"/>
    <w:rsid w:val="00463CD4"/>
    <w:rsid w:val="004641BC"/>
    <w:rsid w:val="00464D1A"/>
    <w:rsid w:val="004654A8"/>
    <w:rsid w:val="00465987"/>
    <w:rsid w:val="00467329"/>
    <w:rsid w:val="00470693"/>
    <w:rsid w:val="004711E3"/>
    <w:rsid w:val="0047139F"/>
    <w:rsid w:val="004729B2"/>
    <w:rsid w:val="00472D8B"/>
    <w:rsid w:val="004732A0"/>
    <w:rsid w:val="004735D5"/>
    <w:rsid w:val="004737F5"/>
    <w:rsid w:val="00473E84"/>
    <w:rsid w:val="00474177"/>
    <w:rsid w:val="00474686"/>
    <w:rsid w:val="004758D0"/>
    <w:rsid w:val="00477069"/>
    <w:rsid w:val="0047729C"/>
    <w:rsid w:val="00477D48"/>
    <w:rsid w:val="0048011A"/>
    <w:rsid w:val="00482CF4"/>
    <w:rsid w:val="00483F35"/>
    <w:rsid w:val="0048426A"/>
    <w:rsid w:val="004842EB"/>
    <w:rsid w:val="00484797"/>
    <w:rsid w:val="00484C17"/>
    <w:rsid w:val="00486686"/>
    <w:rsid w:val="00486D8F"/>
    <w:rsid w:val="00490447"/>
    <w:rsid w:val="00490ADA"/>
    <w:rsid w:val="00490B2D"/>
    <w:rsid w:val="00491AEB"/>
    <w:rsid w:val="00494995"/>
    <w:rsid w:val="00495723"/>
    <w:rsid w:val="004966A7"/>
    <w:rsid w:val="004971B6"/>
    <w:rsid w:val="00497D3F"/>
    <w:rsid w:val="00497D89"/>
    <w:rsid w:val="004A0EF2"/>
    <w:rsid w:val="004A11B0"/>
    <w:rsid w:val="004A15E9"/>
    <w:rsid w:val="004A2092"/>
    <w:rsid w:val="004A328F"/>
    <w:rsid w:val="004A4C19"/>
    <w:rsid w:val="004A5576"/>
    <w:rsid w:val="004A5DCA"/>
    <w:rsid w:val="004A611B"/>
    <w:rsid w:val="004A7BE3"/>
    <w:rsid w:val="004B0024"/>
    <w:rsid w:val="004B0D45"/>
    <w:rsid w:val="004B0F59"/>
    <w:rsid w:val="004B1A57"/>
    <w:rsid w:val="004B1DBA"/>
    <w:rsid w:val="004B2369"/>
    <w:rsid w:val="004B23D8"/>
    <w:rsid w:val="004B3E13"/>
    <w:rsid w:val="004B496C"/>
    <w:rsid w:val="004B663F"/>
    <w:rsid w:val="004B692F"/>
    <w:rsid w:val="004B77D1"/>
    <w:rsid w:val="004C0946"/>
    <w:rsid w:val="004C1A61"/>
    <w:rsid w:val="004C1D42"/>
    <w:rsid w:val="004C4E03"/>
    <w:rsid w:val="004C5170"/>
    <w:rsid w:val="004C6AC1"/>
    <w:rsid w:val="004C6EFF"/>
    <w:rsid w:val="004D00FD"/>
    <w:rsid w:val="004D1524"/>
    <w:rsid w:val="004D1741"/>
    <w:rsid w:val="004D196C"/>
    <w:rsid w:val="004D4876"/>
    <w:rsid w:val="004D4CDA"/>
    <w:rsid w:val="004D7B73"/>
    <w:rsid w:val="004D7F04"/>
    <w:rsid w:val="004E01A8"/>
    <w:rsid w:val="004E031E"/>
    <w:rsid w:val="004E3D27"/>
    <w:rsid w:val="004E4CD6"/>
    <w:rsid w:val="004E4FAD"/>
    <w:rsid w:val="004E5EFD"/>
    <w:rsid w:val="004E6BAB"/>
    <w:rsid w:val="004E6D63"/>
    <w:rsid w:val="004E71A4"/>
    <w:rsid w:val="004E7981"/>
    <w:rsid w:val="004F00FD"/>
    <w:rsid w:val="004F030C"/>
    <w:rsid w:val="004F0804"/>
    <w:rsid w:val="004F0BCE"/>
    <w:rsid w:val="004F0C47"/>
    <w:rsid w:val="004F0E7C"/>
    <w:rsid w:val="004F1E48"/>
    <w:rsid w:val="004F1EA9"/>
    <w:rsid w:val="004F1F9A"/>
    <w:rsid w:val="004F2074"/>
    <w:rsid w:val="004F2BFC"/>
    <w:rsid w:val="004F31E3"/>
    <w:rsid w:val="004F3BA3"/>
    <w:rsid w:val="004F52E3"/>
    <w:rsid w:val="004F5565"/>
    <w:rsid w:val="004F5BFD"/>
    <w:rsid w:val="004F63EC"/>
    <w:rsid w:val="004F67D2"/>
    <w:rsid w:val="004F7311"/>
    <w:rsid w:val="00500FE5"/>
    <w:rsid w:val="00502466"/>
    <w:rsid w:val="00503B70"/>
    <w:rsid w:val="00503CB9"/>
    <w:rsid w:val="00503CEE"/>
    <w:rsid w:val="00503E50"/>
    <w:rsid w:val="00505079"/>
    <w:rsid w:val="005060CC"/>
    <w:rsid w:val="00507FEB"/>
    <w:rsid w:val="00510048"/>
    <w:rsid w:val="00511090"/>
    <w:rsid w:val="005145F9"/>
    <w:rsid w:val="00514C50"/>
    <w:rsid w:val="00514CE4"/>
    <w:rsid w:val="005151C6"/>
    <w:rsid w:val="0051534D"/>
    <w:rsid w:val="00515A16"/>
    <w:rsid w:val="00517E92"/>
    <w:rsid w:val="00520114"/>
    <w:rsid w:val="00520AC1"/>
    <w:rsid w:val="00520C7D"/>
    <w:rsid w:val="00520EEF"/>
    <w:rsid w:val="005218DC"/>
    <w:rsid w:val="00521B66"/>
    <w:rsid w:val="005220A5"/>
    <w:rsid w:val="00522770"/>
    <w:rsid w:val="00522BEF"/>
    <w:rsid w:val="00522F33"/>
    <w:rsid w:val="0052338E"/>
    <w:rsid w:val="0052388C"/>
    <w:rsid w:val="005257A0"/>
    <w:rsid w:val="00530FE9"/>
    <w:rsid w:val="00531302"/>
    <w:rsid w:val="005317BA"/>
    <w:rsid w:val="00532270"/>
    <w:rsid w:val="00532698"/>
    <w:rsid w:val="00533B9D"/>
    <w:rsid w:val="005343F2"/>
    <w:rsid w:val="0053533D"/>
    <w:rsid w:val="005354B5"/>
    <w:rsid w:val="0053726D"/>
    <w:rsid w:val="00537657"/>
    <w:rsid w:val="00540F2A"/>
    <w:rsid w:val="00540F39"/>
    <w:rsid w:val="00541415"/>
    <w:rsid w:val="00541E1B"/>
    <w:rsid w:val="005428D8"/>
    <w:rsid w:val="0054336C"/>
    <w:rsid w:val="005450C9"/>
    <w:rsid w:val="0054524F"/>
    <w:rsid w:val="00545286"/>
    <w:rsid w:val="00545598"/>
    <w:rsid w:val="00545F20"/>
    <w:rsid w:val="00546186"/>
    <w:rsid w:val="005501F2"/>
    <w:rsid w:val="00551121"/>
    <w:rsid w:val="0055122A"/>
    <w:rsid w:val="005529B8"/>
    <w:rsid w:val="0055377D"/>
    <w:rsid w:val="00553973"/>
    <w:rsid w:val="00553D1C"/>
    <w:rsid w:val="005549E7"/>
    <w:rsid w:val="00554CD4"/>
    <w:rsid w:val="00554E4E"/>
    <w:rsid w:val="00556F2C"/>
    <w:rsid w:val="0056031F"/>
    <w:rsid w:val="00561AA6"/>
    <w:rsid w:val="00561F13"/>
    <w:rsid w:val="00561F66"/>
    <w:rsid w:val="00562C58"/>
    <w:rsid w:val="005632A3"/>
    <w:rsid w:val="005638D1"/>
    <w:rsid w:val="00563C58"/>
    <w:rsid w:val="00564758"/>
    <w:rsid w:val="00564AF1"/>
    <w:rsid w:val="00565266"/>
    <w:rsid w:val="00565DE1"/>
    <w:rsid w:val="00566759"/>
    <w:rsid w:val="0056679D"/>
    <w:rsid w:val="0056692A"/>
    <w:rsid w:val="005671A0"/>
    <w:rsid w:val="00567376"/>
    <w:rsid w:val="00570582"/>
    <w:rsid w:val="005706BF"/>
    <w:rsid w:val="005708E1"/>
    <w:rsid w:val="00570E03"/>
    <w:rsid w:val="00570F19"/>
    <w:rsid w:val="005731BD"/>
    <w:rsid w:val="0057437F"/>
    <w:rsid w:val="00574863"/>
    <w:rsid w:val="00575A89"/>
    <w:rsid w:val="005766CF"/>
    <w:rsid w:val="00577B43"/>
    <w:rsid w:val="00577F42"/>
    <w:rsid w:val="00580A91"/>
    <w:rsid w:val="005817A2"/>
    <w:rsid w:val="005818E9"/>
    <w:rsid w:val="00581F4D"/>
    <w:rsid w:val="00582A18"/>
    <w:rsid w:val="00583053"/>
    <w:rsid w:val="00583220"/>
    <w:rsid w:val="00583A03"/>
    <w:rsid w:val="00584BF2"/>
    <w:rsid w:val="00586801"/>
    <w:rsid w:val="00586BA4"/>
    <w:rsid w:val="00586BBD"/>
    <w:rsid w:val="005874C7"/>
    <w:rsid w:val="005904F5"/>
    <w:rsid w:val="00591A4B"/>
    <w:rsid w:val="00592834"/>
    <w:rsid w:val="00592C0D"/>
    <w:rsid w:val="00593BBB"/>
    <w:rsid w:val="00594325"/>
    <w:rsid w:val="005945FC"/>
    <w:rsid w:val="00594A33"/>
    <w:rsid w:val="00595312"/>
    <w:rsid w:val="005965EE"/>
    <w:rsid w:val="00596767"/>
    <w:rsid w:val="00597303"/>
    <w:rsid w:val="00597C91"/>
    <w:rsid w:val="00597D46"/>
    <w:rsid w:val="005A052D"/>
    <w:rsid w:val="005A0EF3"/>
    <w:rsid w:val="005A17DD"/>
    <w:rsid w:val="005A233B"/>
    <w:rsid w:val="005A299D"/>
    <w:rsid w:val="005A4551"/>
    <w:rsid w:val="005A5516"/>
    <w:rsid w:val="005A5BA2"/>
    <w:rsid w:val="005A5FBA"/>
    <w:rsid w:val="005A6616"/>
    <w:rsid w:val="005B2EEB"/>
    <w:rsid w:val="005B37ED"/>
    <w:rsid w:val="005B4892"/>
    <w:rsid w:val="005B4E9E"/>
    <w:rsid w:val="005B5E42"/>
    <w:rsid w:val="005B67D1"/>
    <w:rsid w:val="005B7B1D"/>
    <w:rsid w:val="005B7B99"/>
    <w:rsid w:val="005C02D0"/>
    <w:rsid w:val="005C05EF"/>
    <w:rsid w:val="005C0742"/>
    <w:rsid w:val="005C0BB2"/>
    <w:rsid w:val="005C28F3"/>
    <w:rsid w:val="005C2F04"/>
    <w:rsid w:val="005C3850"/>
    <w:rsid w:val="005C4769"/>
    <w:rsid w:val="005C4ED3"/>
    <w:rsid w:val="005C5593"/>
    <w:rsid w:val="005C5EAA"/>
    <w:rsid w:val="005C636F"/>
    <w:rsid w:val="005C75E0"/>
    <w:rsid w:val="005C7DF6"/>
    <w:rsid w:val="005D023A"/>
    <w:rsid w:val="005D03D0"/>
    <w:rsid w:val="005D0AA3"/>
    <w:rsid w:val="005D0BB2"/>
    <w:rsid w:val="005D2AEA"/>
    <w:rsid w:val="005D3078"/>
    <w:rsid w:val="005D3BB6"/>
    <w:rsid w:val="005D46B1"/>
    <w:rsid w:val="005D52A1"/>
    <w:rsid w:val="005D590E"/>
    <w:rsid w:val="005D5DCA"/>
    <w:rsid w:val="005E0C09"/>
    <w:rsid w:val="005E0C2A"/>
    <w:rsid w:val="005E2B0F"/>
    <w:rsid w:val="005E36C3"/>
    <w:rsid w:val="005E63F9"/>
    <w:rsid w:val="005E6E50"/>
    <w:rsid w:val="005E7B50"/>
    <w:rsid w:val="005F0A38"/>
    <w:rsid w:val="005F0F3C"/>
    <w:rsid w:val="005F119E"/>
    <w:rsid w:val="005F21F5"/>
    <w:rsid w:val="005F25AF"/>
    <w:rsid w:val="005F447F"/>
    <w:rsid w:val="005F4E67"/>
    <w:rsid w:val="005F7509"/>
    <w:rsid w:val="005F7957"/>
    <w:rsid w:val="006010ED"/>
    <w:rsid w:val="0060336F"/>
    <w:rsid w:val="00604094"/>
    <w:rsid w:val="00605ED4"/>
    <w:rsid w:val="00606462"/>
    <w:rsid w:val="00606CAD"/>
    <w:rsid w:val="00607761"/>
    <w:rsid w:val="00607C27"/>
    <w:rsid w:val="006123A5"/>
    <w:rsid w:val="00613243"/>
    <w:rsid w:val="00613DAE"/>
    <w:rsid w:val="00614760"/>
    <w:rsid w:val="00616085"/>
    <w:rsid w:val="00616444"/>
    <w:rsid w:val="006174CA"/>
    <w:rsid w:val="00617C69"/>
    <w:rsid w:val="0062031E"/>
    <w:rsid w:val="0062127F"/>
    <w:rsid w:val="00621E0E"/>
    <w:rsid w:val="006226FD"/>
    <w:rsid w:val="006228EB"/>
    <w:rsid w:val="00623525"/>
    <w:rsid w:val="00623901"/>
    <w:rsid w:val="0062540E"/>
    <w:rsid w:val="0062570F"/>
    <w:rsid w:val="0062650A"/>
    <w:rsid w:val="00626A22"/>
    <w:rsid w:val="00627D94"/>
    <w:rsid w:val="00631815"/>
    <w:rsid w:val="0063182E"/>
    <w:rsid w:val="00631D70"/>
    <w:rsid w:val="00633D23"/>
    <w:rsid w:val="00634ABE"/>
    <w:rsid w:val="00635607"/>
    <w:rsid w:val="00636459"/>
    <w:rsid w:val="0063654E"/>
    <w:rsid w:val="00636632"/>
    <w:rsid w:val="0063769E"/>
    <w:rsid w:val="00637E2D"/>
    <w:rsid w:val="0064029A"/>
    <w:rsid w:val="006407D1"/>
    <w:rsid w:val="00640E65"/>
    <w:rsid w:val="00641427"/>
    <w:rsid w:val="006417CC"/>
    <w:rsid w:val="00641955"/>
    <w:rsid w:val="006434B8"/>
    <w:rsid w:val="00644143"/>
    <w:rsid w:val="00645792"/>
    <w:rsid w:val="006458ED"/>
    <w:rsid w:val="006459F5"/>
    <w:rsid w:val="00645BBE"/>
    <w:rsid w:val="006461F1"/>
    <w:rsid w:val="006469E8"/>
    <w:rsid w:val="006473C5"/>
    <w:rsid w:val="006477C2"/>
    <w:rsid w:val="006478FB"/>
    <w:rsid w:val="00647EC9"/>
    <w:rsid w:val="006513E8"/>
    <w:rsid w:val="006513F7"/>
    <w:rsid w:val="00651AD6"/>
    <w:rsid w:val="006524A9"/>
    <w:rsid w:val="00652C2C"/>
    <w:rsid w:val="00652E2C"/>
    <w:rsid w:val="00654080"/>
    <w:rsid w:val="006542E6"/>
    <w:rsid w:val="0065460B"/>
    <w:rsid w:val="00654E22"/>
    <w:rsid w:val="00656763"/>
    <w:rsid w:val="006568C4"/>
    <w:rsid w:val="00656E58"/>
    <w:rsid w:val="00657645"/>
    <w:rsid w:val="00657B5F"/>
    <w:rsid w:val="00657BE9"/>
    <w:rsid w:val="00660B3B"/>
    <w:rsid w:val="00661604"/>
    <w:rsid w:val="006621A8"/>
    <w:rsid w:val="006634DA"/>
    <w:rsid w:val="0066365C"/>
    <w:rsid w:val="00663BF4"/>
    <w:rsid w:val="00663E31"/>
    <w:rsid w:val="006644F4"/>
    <w:rsid w:val="00664A26"/>
    <w:rsid w:val="00664A88"/>
    <w:rsid w:val="00665551"/>
    <w:rsid w:val="00666529"/>
    <w:rsid w:val="00667EA5"/>
    <w:rsid w:val="00667F6D"/>
    <w:rsid w:val="00670AF8"/>
    <w:rsid w:val="00670D42"/>
    <w:rsid w:val="00671647"/>
    <w:rsid w:val="00671A0C"/>
    <w:rsid w:val="00671D0A"/>
    <w:rsid w:val="006727A1"/>
    <w:rsid w:val="00672871"/>
    <w:rsid w:val="00673A41"/>
    <w:rsid w:val="00674737"/>
    <w:rsid w:val="006748FC"/>
    <w:rsid w:val="00674CA6"/>
    <w:rsid w:val="00675C7F"/>
    <w:rsid w:val="00676BB2"/>
    <w:rsid w:val="006774B5"/>
    <w:rsid w:val="00680678"/>
    <w:rsid w:val="00680A9A"/>
    <w:rsid w:val="00681128"/>
    <w:rsid w:val="00681B74"/>
    <w:rsid w:val="00682908"/>
    <w:rsid w:val="00683827"/>
    <w:rsid w:val="00683BEB"/>
    <w:rsid w:val="006840E4"/>
    <w:rsid w:val="0068414D"/>
    <w:rsid w:val="00684A2E"/>
    <w:rsid w:val="006861E0"/>
    <w:rsid w:val="00686D5A"/>
    <w:rsid w:val="0069045B"/>
    <w:rsid w:val="00692C2B"/>
    <w:rsid w:val="00694CE8"/>
    <w:rsid w:val="00694DF0"/>
    <w:rsid w:val="00694F8A"/>
    <w:rsid w:val="00696742"/>
    <w:rsid w:val="006969AE"/>
    <w:rsid w:val="00696F4E"/>
    <w:rsid w:val="006975F5"/>
    <w:rsid w:val="00697DF3"/>
    <w:rsid w:val="006A0A12"/>
    <w:rsid w:val="006A0FB2"/>
    <w:rsid w:val="006A1422"/>
    <w:rsid w:val="006A1C91"/>
    <w:rsid w:val="006A2F00"/>
    <w:rsid w:val="006A3338"/>
    <w:rsid w:val="006A34E7"/>
    <w:rsid w:val="006A3A3C"/>
    <w:rsid w:val="006A3E8F"/>
    <w:rsid w:val="006A4302"/>
    <w:rsid w:val="006A68B2"/>
    <w:rsid w:val="006A6995"/>
    <w:rsid w:val="006A7490"/>
    <w:rsid w:val="006A7E4E"/>
    <w:rsid w:val="006B15DD"/>
    <w:rsid w:val="006B1836"/>
    <w:rsid w:val="006B44CA"/>
    <w:rsid w:val="006B4D2D"/>
    <w:rsid w:val="006B5357"/>
    <w:rsid w:val="006B5F32"/>
    <w:rsid w:val="006B6287"/>
    <w:rsid w:val="006B6380"/>
    <w:rsid w:val="006B6F45"/>
    <w:rsid w:val="006B7635"/>
    <w:rsid w:val="006B7D89"/>
    <w:rsid w:val="006C0577"/>
    <w:rsid w:val="006C09FF"/>
    <w:rsid w:val="006C0C71"/>
    <w:rsid w:val="006C0CAA"/>
    <w:rsid w:val="006C14F9"/>
    <w:rsid w:val="006C2185"/>
    <w:rsid w:val="006C4088"/>
    <w:rsid w:val="006C4245"/>
    <w:rsid w:val="006C4A00"/>
    <w:rsid w:val="006C4CE1"/>
    <w:rsid w:val="006C611A"/>
    <w:rsid w:val="006C6648"/>
    <w:rsid w:val="006C6771"/>
    <w:rsid w:val="006C6F70"/>
    <w:rsid w:val="006C7783"/>
    <w:rsid w:val="006C7A23"/>
    <w:rsid w:val="006D024A"/>
    <w:rsid w:val="006D11DF"/>
    <w:rsid w:val="006D1469"/>
    <w:rsid w:val="006D2A8A"/>
    <w:rsid w:val="006D2F3F"/>
    <w:rsid w:val="006D3384"/>
    <w:rsid w:val="006D342B"/>
    <w:rsid w:val="006D3AB3"/>
    <w:rsid w:val="006D4A9A"/>
    <w:rsid w:val="006D4BCB"/>
    <w:rsid w:val="006E051C"/>
    <w:rsid w:val="006E06E9"/>
    <w:rsid w:val="006E0946"/>
    <w:rsid w:val="006E1201"/>
    <w:rsid w:val="006E17A2"/>
    <w:rsid w:val="006E1EA6"/>
    <w:rsid w:val="006E369D"/>
    <w:rsid w:val="006E48F8"/>
    <w:rsid w:val="006E4F9A"/>
    <w:rsid w:val="006E60D7"/>
    <w:rsid w:val="006E6EF8"/>
    <w:rsid w:val="006E7414"/>
    <w:rsid w:val="006F11D5"/>
    <w:rsid w:val="006F3E13"/>
    <w:rsid w:val="006F4116"/>
    <w:rsid w:val="006F4ED2"/>
    <w:rsid w:val="006F55F7"/>
    <w:rsid w:val="006F5E93"/>
    <w:rsid w:val="00700488"/>
    <w:rsid w:val="00700CEE"/>
    <w:rsid w:val="00700FC1"/>
    <w:rsid w:val="007041F1"/>
    <w:rsid w:val="007046FE"/>
    <w:rsid w:val="007049F3"/>
    <w:rsid w:val="00705696"/>
    <w:rsid w:val="00706C4F"/>
    <w:rsid w:val="007072EC"/>
    <w:rsid w:val="00707A8E"/>
    <w:rsid w:val="00707BE5"/>
    <w:rsid w:val="007107B6"/>
    <w:rsid w:val="007109F7"/>
    <w:rsid w:val="00710A06"/>
    <w:rsid w:val="007114A9"/>
    <w:rsid w:val="0071247A"/>
    <w:rsid w:val="00714194"/>
    <w:rsid w:val="00714207"/>
    <w:rsid w:val="0071552C"/>
    <w:rsid w:val="00716BC7"/>
    <w:rsid w:val="00717224"/>
    <w:rsid w:val="00720239"/>
    <w:rsid w:val="00720B01"/>
    <w:rsid w:val="007214C6"/>
    <w:rsid w:val="00721D32"/>
    <w:rsid w:val="0072237D"/>
    <w:rsid w:val="00722E93"/>
    <w:rsid w:val="0072465B"/>
    <w:rsid w:val="00724C7D"/>
    <w:rsid w:val="00724E60"/>
    <w:rsid w:val="00725BBB"/>
    <w:rsid w:val="00726380"/>
    <w:rsid w:val="00726AC4"/>
    <w:rsid w:val="00727E21"/>
    <w:rsid w:val="007303C3"/>
    <w:rsid w:val="00732684"/>
    <w:rsid w:val="007328A4"/>
    <w:rsid w:val="007328B7"/>
    <w:rsid w:val="0073558E"/>
    <w:rsid w:val="00735EBF"/>
    <w:rsid w:val="0073697E"/>
    <w:rsid w:val="00736F51"/>
    <w:rsid w:val="007403CB"/>
    <w:rsid w:val="007403E8"/>
    <w:rsid w:val="00740A8B"/>
    <w:rsid w:val="007419B8"/>
    <w:rsid w:val="00741E49"/>
    <w:rsid w:val="0074250A"/>
    <w:rsid w:val="00743D15"/>
    <w:rsid w:val="00743DA9"/>
    <w:rsid w:val="0074540C"/>
    <w:rsid w:val="0074598C"/>
    <w:rsid w:val="00745C3F"/>
    <w:rsid w:val="0074625E"/>
    <w:rsid w:val="007468BB"/>
    <w:rsid w:val="00747E8A"/>
    <w:rsid w:val="007520B7"/>
    <w:rsid w:val="00754E98"/>
    <w:rsid w:val="007566DF"/>
    <w:rsid w:val="00757293"/>
    <w:rsid w:val="00757A59"/>
    <w:rsid w:val="007601B7"/>
    <w:rsid w:val="00761711"/>
    <w:rsid w:val="007619EF"/>
    <w:rsid w:val="00761B2A"/>
    <w:rsid w:val="00761E06"/>
    <w:rsid w:val="00761F94"/>
    <w:rsid w:val="007628EB"/>
    <w:rsid w:val="00762D70"/>
    <w:rsid w:val="00763A75"/>
    <w:rsid w:val="00763D10"/>
    <w:rsid w:val="00764086"/>
    <w:rsid w:val="00765069"/>
    <w:rsid w:val="00765BFB"/>
    <w:rsid w:val="00765C63"/>
    <w:rsid w:val="0076687F"/>
    <w:rsid w:val="00771029"/>
    <w:rsid w:val="007742BB"/>
    <w:rsid w:val="007742F8"/>
    <w:rsid w:val="007742FB"/>
    <w:rsid w:val="00774626"/>
    <w:rsid w:val="00775AB5"/>
    <w:rsid w:val="0078141D"/>
    <w:rsid w:val="00781A71"/>
    <w:rsid w:val="007822EB"/>
    <w:rsid w:val="0078230D"/>
    <w:rsid w:val="00782A7A"/>
    <w:rsid w:val="0078424A"/>
    <w:rsid w:val="00785747"/>
    <w:rsid w:val="00785F07"/>
    <w:rsid w:val="0078666E"/>
    <w:rsid w:val="00786A67"/>
    <w:rsid w:val="00786DFF"/>
    <w:rsid w:val="00786E2F"/>
    <w:rsid w:val="00787EA9"/>
    <w:rsid w:val="007909D3"/>
    <w:rsid w:val="00791716"/>
    <w:rsid w:val="00792B8E"/>
    <w:rsid w:val="00794465"/>
    <w:rsid w:val="0079469F"/>
    <w:rsid w:val="007954C5"/>
    <w:rsid w:val="00795952"/>
    <w:rsid w:val="00795CBA"/>
    <w:rsid w:val="007966EE"/>
    <w:rsid w:val="00796B25"/>
    <w:rsid w:val="00796F0C"/>
    <w:rsid w:val="0079707E"/>
    <w:rsid w:val="007970BA"/>
    <w:rsid w:val="007A0498"/>
    <w:rsid w:val="007A201E"/>
    <w:rsid w:val="007A2A8A"/>
    <w:rsid w:val="007A2B9B"/>
    <w:rsid w:val="007A2C95"/>
    <w:rsid w:val="007A3D78"/>
    <w:rsid w:val="007A4A33"/>
    <w:rsid w:val="007A4FA0"/>
    <w:rsid w:val="007A5C84"/>
    <w:rsid w:val="007A638F"/>
    <w:rsid w:val="007A70BF"/>
    <w:rsid w:val="007A727C"/>
    <w:rsid w:val="007B112B"/>
    <w:rsid w:val="007B134C"/>
    <w:rsid w:val="007B160E"/>
    <w:rsid w:val="007B27E3"/>
    <w:rsid w:val="007B36E6"/>
    <w:rsid w:val="007B3F39"/>
    <w:rsid w:val="007B43FB"/>
    <w:rsid w:val="007B4A28"/>
    <w:rsid w:val="007B66DF"/>
    <w:rsid w:val="007C03D7"/>
    <w:rsid w:val="007C1778"/>
    <w:rsid w:val="007C1D7F"/>
    <w:rsid w:val="007C1E72"/>
    <w:rsid w:val="007C1F7C"/>
    <w:rsid w:val="007C211F"/>
    <w:rsid w:val="007C4F72"/>
    <w:rsid w:val="007C54DA"/>
    <w:rsid w:val="007C5C60"/>
    <w:rsid w:val="007C645D"/>
    <w:rsid w:val="007C6480"/>
    <w:rsid w:val="007C7D1E"/>
    <w:rsid w:val="007D03CC"/>
    <w:rsid w:val="007D13E2"/>
    <w:rsid w:val="007D13FB"/>
    <w:rsid w:val="007D1896"/>
    <w:rsid w:val="007D2986"/>
    <w:rsid w:val="007D3940"/>
    <w:rsid w:val="007D506E"/>
    <w:rsid w:val="007D5C07"/>
    <w:rsid w:val="007D694F"/>
    <w:rsid w:val="007D69A2"/>
    <w:rsid w:val="007E09C2"/>
    <w:rsid w:val="007E1473"/>
    <w:rsid w:val="007E1AA3"/>
    <w:rsid w:val="007E2092"/>
    <w:rsid w:val="007E243A"/>
    <w:rsid w:val="007E32DC"/>
    <w:rsid w:val="007E443F"/>
    <w:rsid w:val="007E573B"/>
    <w:rsid w:val="007E5CB9"/>
    <w:rsid w:val="007E5F52"/>
    <w:rsid w:val="007E6600"/>
    <w:rsid w:val="007E71A5"/>
    <w:rsid w:val="007E75AA"/>
    <w:rsid w:val="007E76F9"/>
    <w:rsid w:val="007F0992"/>
    <w:rsid w:val="007F1566"/>
    <w:rsid w:val="007F1B5C"/>
    <w:rsid w:val="007F2A55"/>
    <w:rsid w:val="007F354D"/>
    <w:rsid w:val="007F358D"/>
    <w:rsid w:val="007F4A95"/>
    <w:rsid w:val="007F4F41"/>
    <w:rsid w:val="007F72F8"/>
    <w:rsid w:val="007F7ED2"/>
    <w:rsid w:val="008011F7"/>
    <w:rsid w:val="00802C3F"/>
    <w:rsid w:val="00802EDA"/>
    <w:rsid w:val="00802F95"/>
    <w:rsid w:val="0080337E"/>
    <w:rsid w:val="00803603"/>
    <w:rsid w:val="00803801"/>
    <w:rsid w:val="008047D9"/>
    <w:rsid w:val="008050B2"/>
    <w:rsid w:val="00806385"/>
    <w:rsid w:val="008063B2"/>
    <w:rsid w:val="0080678E"/>
    <w:rsid w:val="00806D7B"/>
    <w:rsid w:val="008071E0"/>
    <w:rsid w:val="00807495"/>
    <w:rsid w:val="00807D85"/>
    <w:rsid w:val="0081065B"/>
    <w:rsid w:val="00810B59"/>
    <w:rsid w:val="00811EB2"/>
    <w:rsid w:val="008122E0"/>
    <w:rsid w:val="00812FAE"/>
    <w:rsid w:val="00814426"/>
    <w:rsid w:val="00814D17"/>
    <w:rsid w:val="008166B4"/>
    <w:rsid w:val="008168B4"/>
    <w:rsid w:val="00817ABA"/>
    <w:rsid w:val="00820622"/>
    <w:rsid w:val="0082099E"/>
    <w:rsid w:val="00820B84"/>
    <w:rsid w:val="00820D00"/>
    <w:rsid w:val="00820D2B"/>
    <w:rsid w:val="008213E5"/>
    <w:rsid w:val="00821B45"/>
    <w:rsid w:val="00822BCE"/>
    <w:rsid w:val="00823160"/>
    <w:rsid w:val="0082431B"/>
    <w:rsid w:val="00824A64"/>
    <w:rsid w:val="00824B99"/>
    <w:rsid w:val="00824EE9"/>
    <w:rsid w:val="00826274"/>
    <w:rsid w:val="008274DB"/>
    <w:rsid w:val="00831E68"/>
    <w:rsid w:val="00832158"/>
    <w:rsid w:val="0083222C"/>
    <w:rsid w:val="00832476"/>
    <w:rsid w:val="00833592"/>
    <w:rsid w:val="00834040"/>
    <w:rsid w:val="00834C0F"/>
    <w:rsid w:val="008356BC"/>
    <w:rsid w:val="00836668"/>
    <w:rsid w:val="0083685B"/>
    <w:rsid w:val="00836ED7"/>
    <w:rsid w:val="0083775A"/>
    <w:rsid w:val="00837CD5"/>
    <w:rsid w:val="00837E72"/>
    <w:rsid w:val="00841263"/>
    <w:rsid w:val="00841F68"/>
    <w:rsid w:val="00842BBF"/>
    <w:rsid w:val="00843310"/>
    <w:rsid w:val="008437CD"/>
    <w:rsid w:val="008446E0"/>
    <w:rsid w:val="008448E0"/>
    <w:rsid w:val="00844DEC"/>
    <w:rsid w:val="008450D5"/>
    <w:rsid w:val="0084562E"/>
    <w:rsid w:val="0084602A"/>
    <w:rsid w:val="00846364"/>
    <w:rsid w:val="008469EC"/>
    <w:rsid w:val="00846FB9"/>
    <w:rsid w:val="008502DF"/>
    <w:rsid w:val="00851064"/>
    <w:rsid w:val="008514F4"/>
    <w:rsid w:val="00852B4E"/>
    <w:rsid w:val="00853417"/>
    <w:rsid w:val="00853D71"/>
    <w:rsid w:val="00853D9F"/>
    <w:rsid w:val="0085472C"/>
    <w:rsid w:val="008547FE"/>
    <w:rsid w:val="0085664A"/>
    <w:rsid w:val="00856656"/>
    <w:rsid w:val="00857B26"/>
    <w:rsid w:val="00860A3A"/>
    <w:rsid w:val="00860C84"/>
    <w:rsid w:val="008610B8"/>
    <w:rsid w:val="008611C2"/>
    <w:rsid w:val="00861C28"/>
    <w:rsid w:val="00861FD1"/>
    <w:rsid w:val="00862648"/>
    <w:rsid w:val="00870CD7"/>
    <w:rsid w:val="00872457"/>
    <w:rsid w:val="0087249B"/>
    <w:rsid w:val="00872C43"/>
    <w:rsid w:val="0087423F"/>
    <w:rsid w:val="0087459B"/>
    <w:rsid w:val="00880F75"/>
    <w:rsid w:val="0088114F"/>
    <w:rsid w:val="00881487"/>
    <w:rsid w:val="00881584"/>
    <w:rsid w:val="00881CE4"/>
    <w:rsid w:val="00883953"/>
    <w:rsid w:val="00884541"/>
    <w:rsid w:val="00884AB7"/>
    <w:rsid w:val="008850B1"/>
    <w:rsid w:val="008854DA"/>
    <w:rsid w:val="008856D0"/>
    <w:rsid w:val="0088590F"/>
    <w:rsid w:val="00886832"/>
    <w:rsid w:val="00886880"/>
    <w:rsid w:val="00886902"/>
    <w:rsid w:val="00886A44"/>
    <w:rsid w:val="00887721"/>
    <w:rsid w:val="0089032A"/>
    <w:rsid w:val="00892266"/>
    <w:rsid w:val="00892BD9"/>
    <w:rsid w:val="008936D3"/>
    <w:rsid w:val="008938F0"/>
    <w:rsid w:val="00893DCC"/>
    <w:rsid w:val="00894E04"/>
    <w:rsid w:val="00895550"/>
    <w:rsid w:val="00895C3E"/>
    <w:rsid w:val="00896665"/>
    <w:rsid w:val="0089666C"/>
    <w:rsid w:val="00896B0E"/>
    <w:rsid w:val="00896FB1"/>
    <w:rsid w:val="0089711B"/>
    <w:rsid w:val="008A1292"/>
    <w:rsid w:val="008A13C6"/>
    <w:rsid w:val="008A1502"/>
    <w:rsid w:val="008A2C0F"/>
    <w:rsid w:val="008A44DF"/>
    <w:rsid w:val="008A4D7A"/>
    <w:rsid w:val="008A5181"/>
    <w:rsid w:val="008A5598"/>
    <w:rsid w:val="008A568A"/>
    <w:rsid w:val="008A5C79"/>
    <w:rsid w:val="008A6946"/>
    <w:rsid w:val="008A6C55"/>
    <w:rsid w:val="008A7663"/>
    <w:rsid w:val="008B1866"/>
    <w:rsid w:val="008B22C9"/>
    <w:rsid w:val="008B2746"/>
    <w:rsid w:val="008B2808"/>
    <w:rsid w:val="008B327B"/>
    <w:rsid w:val="008B43D1"/>
    <w:rsid w:val="008B521B"/>
    <w:rsid w:val="008B5554"/>
    <w:rsid w:val="008B6CBA"/>
    <w:rsid w:val="008B7815"/>
    <w:rsid w:val="008B7A02"/>
    <w:rsid w:val="008B7FD4"/>
    <w:rsid w:val="008C18E8"/>
    <w:rsid w:val="008C24F7"/>
    <w:rsid w:val="008C2B61"/>
    <w:rsid w:val="008C3FD8"/>
    <w:rsid w:val="008C4537"/>
    <w:rsid w:val="008C5199"/>
    <w:rsid w:val="008C5C02"/>
    <w:rsid w:val="008C7981"/>
    <w:rsid w:val="008D1BC7"/>
    <w:rsid w:val="008D1E1D"/>
    <w:rsid w:val="008D2DF5"/>
    <w:rsid w:val="008D309E"/>
    <w:rsid w:val="008D33F9"/>
    <w:rsid w:val="008D35A0"/>
    <w:rsid w:val="008D3C10"/>
    <w:rsid w:val="008D3FB1"/>
    <w:rsid w:val="008D5758"/>
    <w:rsid w:val="008D7C69"/>
    <w:rsid w:val="008E01B1"/>
    <w:rsid w:val="008E0642"/>
    <w:rsid w:val="008E1164"/>
    <w:rsid w:val="008E14D7"/>
    <w:rsid w:val="008E371D"/>
    <w:rsid w:val="008E5172"/>
    <w:rsid w:val="008E53C9"/>
    <w:rsid w:val="008E7D46"/>
    <w:rsid w:val="008F033B"/>
    <w:rsid w:val="008F04B8"/>
    <w:rsid w:val="008F233C"/>
    <w:rsid w:val="008F2D97"/>
    <w:rsid w:val="008F5094"/>
    <w:rsid w:val="008F5CA2"/>
    <w:rsid w:val="008F5DD0"/>
    <w:rsid w:val="00901120"/>
    <w:rsid w:val="00901D43"/>
    <w:rsid w:val="00901FCE"/>
    <w:rsid w:val="009023DF"/>
    <w:rsid w:val="009034A6"/>
    <w:rsid w:val="009036B6"/>
    <w:rsid w:val="00904258"/>
    <w:rsid w:val="00905700"/>
    <w:rsid w:val="009059DD"/>
    <w:rsid w:val="00905D6E"/>
    <w:rsid w:val="00911515"/>
    <w:rsid w:val="009130E9"/>
    <w:rsid w:val="0091326C"/>
    <w:rsid w:val="009133B2"/>
    <w:rsid w:val="00913942"/>
    <w:rsid w:val="0091399C"/>
    <w:rsid w:val="009142E4"/>
    <w:rsid w:val="00914BFF"/>
    <w:rsid w:val="00915C9C"/>
    <w:rsid w:val="00915D54"/>
    <w:rsid w:val="009160C1"/>
    <w:rsid w:val="009161EC"/>
    <w:rsid w:val="00917AEE"/>
    <w:rsid w:val="00917CEE"/>
    <w:rsid w:val="00920824"/>
    <w:rsid w:val="009226E3"/>
    <w:rsid w:val="009235B4"/>
    <w:rsid w:val="0092380E"/>
    <w:rsid w:val="00923DB8"/>
    <w:rsid w:val="00924019"/>
    <w:rsid w:val="0092468D"/>
    <w:rsid w:val="009249D5"/>
    <w:rsid w:val="00925429"/>
    <w:rsid w:val="00926388"/>
    <w:rsid w:val="0092665F"/>
    <w:rsid w:val="009268E3"/>
    <w:rsid w:val="0093020F"/>
    <w:rsid w:val="00930710"/>
    <w:rsid w:val="009328BC"/>
    <w:rsid w:val="00932D05"/>
    <w:rsid w:val="009355F1"/>
    <w:rsid w:val="0093608F"/>
    <w:rsid w:val="0093685A"/>
    <w:rsid w:val="00936DAE"/>
    <w:rsid w:val="00936E33"/>
    <w:rsid w:val="00937AC2"/>
    <w:rsid w:val="00937E29"/>
    <w:rsid w:val="00937E4C"/>
    <w:rsid w:val="009410BD"/>
    <w:rsid w:val="00942A7E"/>
    <w:rsid w:val="00943701"/>
    <w:rsid w:val="00943CA6"/>
    <w:rsid w:val="009448AC"/>
    <w:rsid w:val="00944B00"/>
    <w:rsid w:val="00945FA3"/>
    <w:rsid w:val="00946116"/>
    <w:rsid w:val="00946730"/>
    <w:rsid w:val="00947EF7"/>
    <w:rsid w:val="00950B62"/>
    <w:rsid w:val="00950DC2"/>
    <w:rsid w:val="00950FA8"/>
    <w:rsid w:val="0095167D"/>
    <w:rsid w:val="00952B2B"/>
    <w:rsid w:val="00952FED"/>
    <w:rsid w:val="00953721"/>
    <w:rsid w:val="00953BDB"/>
    <w:rsid w:val="0095466F"/>
    <w:rsid w:val="009551CB"/>
    <w:rsid w:val="009553CB"/>
    <w:rsid w:val="00955E7E"/>
    <w:rsid w:val="00955FDB"/>
    <w:rsid w:val="0095620F"/>
    <w:rsid w:val="00960CEA"/>
    <w:rsid w:val="00960DB2"/>
    <w:rsid w:val="009619E8"/>
    <w:rsid w:val="00961E3A"/>
    <w:rsid w:val="009633A5"/>
    <w:rsid w:val="009641AB"/>
    <w:rsid w:val="00964B6E"/>
    <w:rsid w:val="00965DC8"/>
    <w:rsid w:val="00966D29"/>
    <w:rsid w:val="00966E67"/>
    <w:rsid w:val="00971169"/>
    <w:rsid w:val="00971C3F"/>
    <w:rsid w:val="00971E7C"/>
    <w:rsid w:val="00972283"/>
    <w:rsid w:val="00972BE1"/>
    <w:rsid w:val="00973C74"/>
    <w:rsid w:val="00974EF6"/>
    <w:rsid w:val="00975006"/>
    <w:rsid w:val="00975052"/>
    <w:rsid w:val="009753D5"/>
    <w:rsid w:val="00975814"/>
    <w:rsid w:val="00976270"/>
    <w:rsid w:val="009765C8"/>
    <w:rsid w:val="00980B19"/>
    <w:rsid w:val="00981EDD"/>
    <w:rsid w:val="00981F61"/>
    <w:rsid w:val="009821F7"/>
    <w:rsid w:val="0098343E"/>
    <w:rsid w:val="009834DC"/>
    <w:rsid w:val="00983E90"/>
    <w:rsid w:val="00984ED0"/>
    <w:rsid w:val="0098584A"/>
    <w:rsid w:val="009862FB"/>
    <w:rsid w:val="00986344"/>
    <w:rsid w:val="0098696A"/>
    <w:rsid w:val="00987C2A"/>
    <w:rsid w:val="00987DD0"/>
    <w:rsid w:val="00991E2C"/>
    <w:rsid w:val="00992515"/>
    <w:rsid w:val="00992DAA"/>
    <w:rsid w:val="00994426"/>
    <w:rsid w:val="0099553C"/>
    <w:rsid w:val="009956E6"/>
    <w:rsid w:val="00995718"/>
    <w:rsid w:val="00995B03"/>
    <w:rsid w:val="00996D69"/>
    <w:rsid w:val="00997558"/>
    <w:rsid w:val="009A00A8"/>
    <w:rsid w:val="009A0EB6"/>
    <w:rsid w:val="009A1130"/>
    <w:rsid w:val="009A1417"/>
    <w:rsid w:val="009A1698"/>
    <w:rsid w:val="009A1867"/>
    <w:rsid w:val="009A1B3F"/>
    <w:rsid w:val="009A2663"/>
    <w:rsid w:val="009A2A80"/>
    <w:rsid w:val="009A30C9"/>
    <w:rsid w:val="009A3748"/>
    <w:rsid w:val="009A3E1E"/>
    <w:rsid w:val="009A49FE"/>
    <w:rsid w:val="009A4EF2"/>
    <w:rsid w:val="009A5FF9"/>
    <w:rsid w:val="009A65DC"/>
    <w:rsid w:val="009A6E32"/>
    <w:rsid w:val="009A741D"/>
    <w:rsid w:val="009B04F5"/>
    <w:rsid w:val="009B1890"/>
    <w:rsid w:val="009B304E"/>
    <w:rsid w:val="009B32D3"/>
    <w:rsid w:val="009B3FC6"/>
    <w:rsid w:val="009B55C1"/>
    <w:rsid w:val="009B7AD6"/>
    <w:rsid w:val="009C024A"/>
    <w:rsid w:val="009C0669"/>
    <w:rsid w:val="009C0AC5"/>
    <w:rsid w:val="009C0D60"/>
    <w:rsid w:val="009C19E2"/>
    <w:rsid w:val="009C2B14"/>
    <w:rsid w:val="009C2D57"/>
    <w:rsid w:val="009C34B4"/>
    <w:rsid w:val="009C3993"/>
    <w:rsid w:val="009C39D2"/>
    <w:rsid w:val="009C3BD6"/>
    <w:rsid w:val="009C42B1"/>
    <w:rsid w:val="009C47F9"/>
    <w:rsid w:val="009C6003"/>
    <w:rsid w:val="009C6027"/>
    <w:rsid w:val="009C7351"/>
    <w:rsid w:val="009D1935"/>
    <w:rsid w:val="009D22F2"/>
    <w:rsid w:val="009D39A5"/>
    <w:rsid w:val="009D39B4"/>
    <w:rsid w:val="009D3C8B"/>
    <w:rsid w:val="009D412D"/>
    <w:rsid w:val="009D50FD"/>
    <w:rsid w:val="009D5280"/>
    <w:rsid w:val="009D5939"/>
    <w:rsid w:val="009D5E1E"/>
    <w:rsid w:val="009D7325"/>
    <w:rsid w:val="009D77B2"/>
    <w:rsid w:val="009E03DB"/>
    <w:rsid w:val="009E0F25"/>
    <w:rsid w:val="009E1D76"/>
    <w:rsid w:val="009E21EE"/>
    <w:rsid w:val="009E3421"/>
    <w:rsid w:val="009E3484"/>
    <w:rsid w:val="009E3895"/>
    <w:rsid w:val="009E3BD4"/>
    <w:rsid w:val="009E3EDD"/>
    <w:rsid w:val="009E428E"/>
    <w:rsid w:val="009E5FC1"/>
    <w:rsid w:val="009E72F4"/>
    <w:rsid w:val="009F053E"/>
    <w:rsid w:val="009F16DD"/>
    <w:rsid w:val="009F2EA0"/>
    <w:rsid w:val="009F47E7"/>
    <w:rsid w:val="009F4DDF"/>
    <w:rsid w:val="009F4FA3"/>
    <w:rsid w:val="009F502C"/>
    <w:rsid w:val="009F5664"/>
    <w:rsid w:val="009F6EBA"/>
    <w:rsid w:val="009F75EE"/>
    <w:rsid w:val="009F780B"/>
    <w:rsid w:val="00A01096"/>
    <w:rsid w:val="00A017CE"/>
    <w:rsid w:val="00A01E9A"/>
    <w:rsid w:val="00A02CC4"/>
    <w:rsid w:val="00A0387C"/>
    <w:rsid w:val="00A048B1"/>
    <w:rsid w:val="00A04A64"/>
    <w:rsid w:val="00A051D1"/>
    <w:rsid w:val="00A054BA"/>
    <w:rsid w:val="00A06FBF"/>
    <w:rsid w:val="00A07225"/>
    <w:rsid w:val="00A07F5E"/>
    <w:rsid w:val="00A109BB"/>
    <w:rsid w:val="00A1123F"/>
    <w:rsid w:val="00A11529"/>
    <w:rsid w:val="00A11F49"/>
    <w:rsid w:val="00A1263C"/>
    <w:rsid w:val="00A12D69"/>
    <w:rsid w:val="00A13E9A"/>
    <w:rsid w:val="00A152B7"/>
    <w:rsid w:val="00A16B93"/>
    <w:rsid w:val="00A17DD2"/>
    <w:rsid w:val="00A2156C"/>
    <w:rsid w:val="00A247B8"/>
    <w:rsid w:val="00A24DB0"/>
    <w:rsid w:val="00A25681"/>
    <w:rsid w:val="00A26086"/>
    <w:rsid w:val="00A262A3"/>
    <w:rsid w:val="00A26A9E"/>
    <w:rsid w:val="00A3162A"/>
    <w:rsid w:val="00A31AE5"/>
    <w:rsid w:val="00A32AC9"/>
    <w:rsid w:val="00A33A12"/>
    <w:rsid w:val="00A3767D"/>
    <w:rsid w:val="00A4042B"/>
    <w:rsid w:val="00A4043A"/>
    <w:rsid w:val="00A40A92"/>
    <w:rsid w:val="00A40E9D"/>
    <w:rsid w:val="00A41D1A"/>
    <w:rsid w:val="00A428C1"/>
    <w:rsid w:val="00A42FBB"/>
    <w:rsid w:val="00A43608"/>
    <w:rsid w:val="00A44EE2"/>
    <w:rsid w:val="00A44EF6"/>
    <w:rsid w:val="00A45CAE"/>
    <w:rsid w:val="00A47940"/>
    <w:rsid w:val="00A51B52"/>
    <w:rsid w:val="00A5396F"/>
    <w:rsid w:val="00A53ADF"/>
    <w:rsid w:val="00A545C5"/>
    <w:rsid w:val="00A549CF"/>
    <w:rsid w:val="00A551B1"/>
    <w:rsid w:val="00A5689A"/>
    <w:rsid w:val="00A57F02"/>
    <w:rsid w:val="00A607EE"/>
    <w:rsid w:val="00A61166"/>
    <w:rsid w:val="00A613A0"/>
    <w:rsid w:val="00A619F1"/>
    <w:rsid w:val="00A61CBF"/>
    <w:rsid w:val="00A62106"/>
    <w:rsid w:val="00A62EEB"/>
    <w:rsid w:val="00A6416C"/>
    <w:rsid w:val="00A66C9C"/>
    <w:rsid w:val="00A66D5A"/>
    <w:rsid w:val="00A6755F"/>
    <w:rsid w:val="00A676D7"/>
    <w:rsid w:val="00A67BF3"/>
    <w:rsid w:val="00A721FF"/>
    <w:rsid w:val="00A7247B"/>
    <w:rsid w:val="00A73614"/>
    <w:rsid w:val="00A758AD"/>
    <w:rsid w:val="00A80079"/>
    <w:rsid w:val="00A80792"/>
    <w:rsid w:val="00A80CA4"/>
    <w:rsid w:val="00A80CDE"/>
    <w:rsid w:val="00A80EE0"/>
    <w:rsid w:val="00A82770"/>
    <w:rsid w:val="00A833FC"/>
    <w:rsid w:val="00A834DA"/>
    <w:rsid w:val="00A8394F"/>
    <w:rsid w:val="00A83E6E"/>
    <w:rsid w:val="00A845FB"/>
    <w:rsid w:val="00A856C8"/>
    <w:rsid w:val="00A8573A"/>
    <w:rsid w:val="00A86EB5"/>
    <w:rsid w:val="00A90D56"/>
    <w:rsid w:val="00A91353"/>
    <w:rsid w:val="00A91B32"/>
    <w:rsid w:val="00A93DB6"/>
    <w:rsid w:val="00A93F1D"/>
    <w:rsid w:val="00A93F4E"/>
    <w:rsid w:val="00A94CD5"/>
    <w:rsid w:val="00A957C5"/>
    <w:rsid w:val="00A95A85"/>
    <w:rsid w:val="00A96DE8"/>
    <w:rsid w:val="00A97743"/>
    <w:rsid w:val="00A97759"/>
    <w:rsid w:val="00A97ACA"/>
    <w:rsid w:val="00AA08D7"/>
    <w:rsid w:val="00AA1120"/>
    <w:rsid w:val="00AA1F6F"/>
    <w:rsid w:val="00AA254C"/>
    <w:rsid w:val="00AA2B0B"/>
    <w:rsid w:val="00AA403B"/>
    <w:rsid w:val="00AA4AD7"/>
    <w:rsid w:val="00AA4BB9"/>
    <w:rsid w:val="00AA589C"/>
    <w:rsid w:val="00AA67B2"/>
    <w:rsid w:val="00AA7AB2"/>
    <w:rsid w:val="00AB0DDB"/>
    <w:rsid w:val="00AB1B5B"/>
    <w:rsid w:val="00AB2D6A"/>
    <w:rsid w:val="00AB38AB"/>
    <w:rsid w:val="00AB43BC"/>
    <w:rsid w:val="00AB4CCF"/>
    <w:rsid w:val="00AB5085"/>
    <w:rsid w:val="00AB519A"/>
    <w:rsid w:val="00AB5237"/>
    <w:rsid w:val="00AB5406"/>
    <w:rsid w:val="00AB5699"/>
    <w:rsid w:val="00AB5DCA"/>
    <w:rsid w:val="00AB6185"/>
    <w:rsid w:val="00AB6A97"/>
    <w:rsid w:val="00AB6AE2"/>
    <w:rsid w:val="00AB7B86"/>
    <w:rsid w:val="00AC05DF"/>
    <w:rsid w:val="00AC1340"/>
    <w:rsid w:val="00AC1886"/>
    <w:rsid w:val="00AC1D12"/>
    <w:rsid w:val="00AC1F10"/>
    <w:rsid w:val="00AC28AF"/>
    <w:rsid w:val="00AC350D"/>
    <w:rsid w:val="00AC3587"/>
    <w:rsid w:val="00AC66D7"/>
    <w:rsid w:val="00AC7086"/>
    <w:rsid w:val="00AD01F8"/>
    <w:rsid w:val="00AD1F7D"/>
    <w:rsid w:val="00AD3160"/>
    <w:rsid w:val="00AD3488"/>
    <w:rsid w:val="00AD38A9"/>
    <w:rsid w:val="00AD48C5"/>
    <w:rsid w:val="00AD6094"/>
    <w:rsid w:val="00AD657E"/>
    <w:rsid w:val="00AD67BF"/>
    <w:rsid w:val="00AD67F8"/>
    <w:rsid w:val="00AD7EBC"/>
    <w:rsid w:val="00AD7EBE"/>
    <w:rsid w:val="00AE02F0"/>
    <w:rsid w:val="00AE069F"/>
    <w:rsid w:val="00AE08CD"/>
    <w:rsid w:val="00AE13DC"/>
    <w:rsid w:val="00AE24A3"/>
    <w:rsid w:val="00AE2B42"/>
    <w:rsid w:val="00AE2D13"/>
    <w:rsid w:val="00AE2DE9"/>
    <w:rsid w:val="00AE3170"/>
    <w:rsid w:val="00AE3D60"/>
    <w:rsid w:val="00AE4813"/>
    <w:rsid w:val="00AE4FEF"/>
    <w:rsid w:val="00AE6104"/>
    <w:rsid w:val="00AE68AC"/>
    <w:rsid w:val="00AE7098"/>
    <w:rsid w:val="00AE76B8"/>
    <w:rsid w:val="00AF032B"/>
    <w:rsid w:val="00AF08B5"/>
    <w:rsid w:val="00AF0FDF"/>
    <w:rsid w:val="00AF2746"/>
    <w:rsid w:val="00AF29F0"/>
    <w:rsid w:val="00AF3FC2"/>
    <w:rsid w:val="00AF443E"/>
    <w:rsid w:val="00AF488E"/>
    <w:rsid w:val="00AF4B4A"/>
    <w:rsid w:val="00AF5DED"/>
    <w:rsid w:val="00AF666C"/>
    <w:rsid w:val="00AF6D79"/>
    <w:rsid w:val="00AF7050"/>
    <w:rsid w:val="00AF751E"/>
    <w:rsid w:val="00B002E4"/>
    <w:rsid w:val="00B00DFF"/>
    <w:rsid w:val="00B011CB"/>
    <w:rsid w:val="00B0237D"/>
    <w:rsid w:val="00B03209"/>
    <w:rsid w:val="00B033E5"/>
    <w:rsid w:val="00B05436"/>
    <w:rsid w:val="00B0588E"/>
    <w:rsid w:val="00B061AE"/>
    <w:rsid w:val="00B06A3D"/>
    <w:rsid w:val="00B06BA6"/>
    <w:rsid w:val="00B079DD"/>
    <w:rsid w:val="00B10489"/>
    <w:rsid w:val="00B13FF2"/>
    <w:rsid w:val="00B1527D"/>
    <w:rsid w:val="00B15CC9"/>
    <w:rsid w:val="00B17C01"/>
    <w:rsid w:val="00B205ED"/>
    <w:rsid w:val="00B23E7A"/>
    <w:rsid w:val="00B25EC7"/>
    <w:rsid w:val="00B2742B"/>
    <w:rsid w:val="00B275A8"/>
    <w:rsid w:val="00B27715"/>
    <w:rsid w:val="00B27B26"/>
    <w:rsid w:val="00B3031B"/>
    <w:rsid w:val="00B31115"/>
    <w:rsid w:val="00B31243"/>
    <w:rsid w:val="00B31704"/>
    <w:rsid w:val="00B31A7B"/>
    <w:rsid w:val="00B31E4F"/>
    <w:rsid w:val="00B31EE2"/>
    <w:rsid w:val="00B32740"/>
    <w:rsid w:val="00B32936"/>
    <w:rsid w:val="00B32DE3"/>
    <w:rsid w:val="00B33A16"/>
    <w:rsid w:val="00B34D73"/>
    <w:rsid w:val="00B3520D"/>
    <w:rsid w:val="00B359B9"/>
    <w:rsid w:val="00B3679E"/>
    <w:rsid w:val="00B36CD2"/>
    <w:rsid w:val="00B37AC1"/>
    <w:rsid w:val="00B37DC7"/>
    <w:rsid w:val="00B407F7"/>
    <w:rsid w:val="00B40F85"/>
    <w:rsid w:val="00B43CC4"/>
    <w:rsid w:val="00B44335"/>
    <w:rsid w:val="00B44B20"/>
    <w:rsid w:val="00B44CE1"/>
    <w:rsid w:val="00B44DC2"/>
    <w:rsid w:val="00B45FF6"/>
    <w:rsid w:val="00B46F43"/>
    <w:rsid w:val="00B47611"/>
    <w:rsid w:val="00B504C5"/>
    <w:rsid w:val="00B51103"/>
    <w:rsid w:val="00B52F25"/>
    <w:rsid w:val="00B53AE4"/>
    <w:rsid w:val="00B53FAE"/>
    <w:rsid w:val="00B54D7F"/>
    <w:rsid w:val="00B555DB"/>
    <w:rsid w:val="00B56B30"/>
    <w:rsid w:val="00B56D6D"/>
    <w:rsid w:val="00B56D9E"/>
    <w:rsid w:val="00B579ED"/>
    <w:rsid w:val="00B604F5"/>
    <w:rsid w:val="00B60A45"/>
    <w:rsid w:val="00B6290C"/>
    <w:rsid w:val="00B62DB5"/>
    <w:rsid w:val="00B63B14"/>
    <w:rsid w:val="00B664CD"/>
    <w:rsid w:val="00B6661D"/>
    <w:rsid w:val="00B66C3A"/>
    <w:rsid w:val="00B66D3F"/>
    <w:rsid w:val="00B671A9"/>
    <w:rsid w:val="00B674FE"/>
    <w:rsid w:val="00B67B7A"/>
    <w:rsid w:val="00B70302"/>
    <w:rsid w:val="00B70C3A"/>
    <w:rsid w:val="00B72963"/>
    <w:rsid w:val="00B72B99"/>
    <w:rsid w:val="00B74591"/>
    <w:rsid w:val="00B75217"/>
    <w:rsid w:val="00B75D7E"/>
    <w:rsid w:val="00B76125"/>
    <w:rsid w:val="00B80754"/>
    <w:rsid w:val="00B8354E"/>
    <w:rsid w:val="00B83C28"/>
    <w:rsid w:val="00B8499C"/>
    <w:rsid w:val="00B852F3"/>
    <w:rsid w:val="00B86037"/>
    <w:rsid w:val="00B86B41"/>
    <w:rsid w:val="00B87726"/>
    <w:rsid w:val="00B878D2"/>
    <w:rsid w:val="00B87935"/>
    <w:rsid w:val="00B91209"/>
    <w:rsid w:val="00B924BD"/>
    <w:rsid w:val="00B9262E"/>
    <w:rsid w:val="00B933B4"/>
    <w:rsid w:val="00B9353A"/>
    <w:rsid w:val="00B940DB"/>
    <w:rsid w:val="00B94C2E"/>
    <w:rsid w:val="00B954A7"/>
    <w:rsid w:val="00B956D5"/>
    <w:rsid w:val="00B96101"/>
    <w:rsid w:val="00B967FA"/>
    <w:rsid w:val="00BA0245"/>
    <w:rsid w:val="00BA101C"/>
    <w:rsid w:val="00BA137A"/>
    <w:rsid w:val="00BA14F8"/>
    <w:rsid w:val="00BA1F97"/>
    <w:rsid w:val="00BA2560"/>
    <w:rsid w:val="00BA351F"/>
    <w:rsid w:val="00BA3630"/>
    <w:rsid w:val="00BA38D4"/>
    <w:rsid w:val="00BA412F"/>
    <w:rsid w:val="00BA4A3F"/>
    <w:rsid w:val="00BA6027"/>
    <w:rsid w:val="00BB069F"/>
    <w:rsid w:val="00BB10B9"/>
    <w:rsid w:val="00BB1644"/>
    <w:rsid w:val="00BB1D2C"/>
    <w:rsid w:val="00BB1DC3"/>
    <w:rsid w:val="00BB2076"/>
    <w:rsid w:val="00BB37FE"/>
    <w:rsid w:val="00BB4037"/>
    <w:rsid w:val="00BB5CC5"/>
    <w:rsid w:val="00BB6338"/>
    <w:rsid w:val="00BC026D"/>
    <w:rsid w:val="00BC0DF2"/>
    <w:rsid w:val="00BC1734"/>
    <w:rsid w:val="00BC24B4"/>
    <w:rsid w:val="00BC36D2"/>
    <w:rsid w:val="00BC3A66"/>
    <w:rsid w:val="00BC4095"/>
    <w:rsid w:val="00BC41A1"/>
    <w:rsid w:val="00BC5BCD"/>
    <w:rsid w:val="00BC6520"/>
    <w:rsid w:val="00BC6E4A"/>
    <w:rsid w:val="00BC7795"/>
    <w:rsid w:val="00BD00ED"/>
    <w:rsid w:val="00BD0254"/>
    <w:rsid w:val="00BD03F1"/>
    <w:rsid w:val="00BD0D56"/>
    <w:rsid w:val="00BD351B"/>
    <w:rsid w:val="00BD377F"/>
    <w:rsid w:val="00BD494C"/>
    <w:rsid w:val="00BD56CB"/>
    <w:rsid w:val="00BD5F3A"/>
    <w:rsid w:val="00BD6411"/>
    <w:rsid w:val="00BD6D45"/>
    <w:rsid w:val="00BD74E8"/>
    <w:rsid w:val="00BD7BC7"/>
    <w:rsid w:val="00BE0BFE"/>
    <w:rsid w:val="00BE0FDC"/>
    <w:rsid w:val="00BE1466"/>
    <w:rsid w:val="00BE170F"/>
    <w:rsid w:val="00BE24B1"/>
    <w:rsid w:val="00BE3C19"/>
    <w:rsid w:val="00BE4E0C"/>
    <w:rsid w:val="00BE58E3"/>
    <w:rsid w:val="00BE5E15"/>
    <w:rsid w:val="00BE6351"/>
    <w:rsid w:val="00BE66D6"/>
    <w:rsid w:val="00BE704C"/>
    <w:rsid w:val="00BF01DF"/>
    <w:rsid w:val="00BF0421"/>
    <w:rsid w:val="00BF09B5"/>
    <w:rsid w:val="00BF20CC"/>
    <w:rsid w:val="00BF2B1B"/>
    <w:rsid w:val="00BF2CC5"/>
    <w:rsid w:val="00BF2E57"/>
    <w:rsid w:val="00BF3489"/>
    <w:rsid w:val="00BF3671"/>
    <w:rsid w:val="00BF3CAA"/>
    <w:rsid w:val="00BF4F0B"/>
    <w:rsid w:val="00BF53C0"/>
    <w:rsid w:val="00BF5759"/>
    <w:rsid w:val="00BF64A1"/>
    <w:rsid w:val="00BF75C1"/>
    <w:rsid w:val="00C002B2"/>
    <w:rsid w:val="00C011F7"/>
    <w:rsid w:val="00C01B9B"/>
    <w:rsid w:val="00C01BB4"/>
    <w:rsid w:val="00C02BF6"/>
    <w:rsid w:val="00C031CE"/>
    <w:rsid w:val="00C03A9E"/>
    <w:rsid w:val="00C03B55"/>
    <w:rsid w:val="00C0412F"/>
    <w:rsid w:val="00C043B0"/>
    <w:rsid w:val="00C04930"/>
    <w:rsid w:val="00C07526"/>
    <w:rsid w:val="00C10001"/>
    <w:rsid w:val="00C12F50"/>
    <w:rsid w:val="00C13F30"/>
    <w:rsid w:val="00C1428B"/>
    <w:rsid w:val="00C159FF"/>
    <w:rsid w:val="00C17334"/>
    <w:rsid w:val="00C178EF"/>
    <w:rsid w:val="00C206FC"/>
    <w:rsid w:val="00C20B81"/>
    <w:rsid w:val="00C2249D"/>
    <w:rsid w:val="00C23445"/>
    <w:rsid w:val="00C23AFE"/>
    <w:rsid w:val="00C248D0"/>
    <w:rsid w:val="00C24D03"/>
    <w:rsid w:val="00C255F1"/>
    <w:rsid w:val="00C25883"/>
    <w:rsid w:val="00C25919"/>
    <w:rsid w:val="00C300F3"/>
    <w:rsid w:val="00C30DC6"/>
    <w:rsid w:val="00C31122"/>
    <w:rsid w:val="00C3197E"/>
    <w:rsid w:val="00C3199D"/>
    <w:rsid w:val="00C334C4"/>
    <w:rsid w:val="00C33D58"/>
    <w:rsid w:val="00C341CC"/>
    <w:rsid w:val="00C34265"/>
    <w:rsid w:val="00C350D2"/>
    <w:rsid w:val="00C35346"/>
    <w:rsid w:val="00C36268"/>
    <w:rsid w:val="00C36698"/>
    <w:rsid w:val="00C3783D"/>
    <w:rsid w:val="00C40B8C"/>
    <w:rsid w:val="00C4135A"/>
    <w:rsid w:val="00C43157"/>
    <w:rsid w:val="00C44690"/>
    <w:rsid w:val="00C45D97"/>
    <w:rsid w:val="00C45E12"/>
    <w:rsid w:val="00C4626E"/>
    <w:rsid w:val="00C468EE"/>
    <w:rsid w:val="00C46B97"/>
    <w:rsid w:val="00C47D0F"/>
    <w:rsid w:val="00C51D04"/>
    <w:rsid w:val="00C527FB"/>
    <w:rsid w:val="00C52A72"/>
    <w:rsid w:val="00C54060"/>
    <w:rsid w:val="00C540FC"/>
    <w:rsid w:val="00C54DD9"/>
    <w:rsid w:val="00C5689D"/>
    <w:rsid w:val="00C57183"/>
    <w:rsid w:val="00C57291"/>
    <w:rsid w:val="00C6065C"/>
    <w:rsid w:val="00C60FC7"/>
    <w:rsid w:val="00C61412"/>
    <w:rsid w:val="00C618A6"/>
    <w:rsid w:val="00C63423"/>
    <w:rsid w:val="00C6348B"/>
    <w:rsid w:val="00C6398A"/>
    <w:rsid w:val="00C63D4B"/>
    <w:rsid w:val="00C647CF"/>
    <w:rsid w:val="00C65539"/>
    <w:rsid w:val="00C660B1"/>
    <w:rsid w:val="00C700EB"/>
    <w:rsid w:val="00C70ABB"/>
    <w:rsid w:val="00C70B4D"/>
    <w:rsid w:val="00C70C0F"/>
    <w:rsid w:val="00C70DB4"/>
    <w:rsid w:val="00C71416"/>
    <w:rsid w:val="00C71D4F"/>
    <w:rsid w:val="00C7226A"/>
    <w:rsid w:val="00C72DB4"/>
    <w:rsid w:val="00C73610"/>
    <w:rsid w:val="00C75374"/>
    <w:rsid w:val="00C76077"/>
    <w:rsid w:val="00C76F7C"/>
    <w:rsid w:val="00C77B16"/>
    <w:rsid w:val="00C80301"/>
    <w:rsid w:val="00C8042C"/>
    <w:rsid w:val="00C813F5"/>
    <w:rsid w:val="00C82569"/>
    <w:rsid w:val="00C82CDD"/>
    <w:rsid w:val="00C831CB"/>
    <w:rsid w:val="00C84193"/>
    <w:rsid w:val="00C846DE"/>
    <w:rsid w:val="00C85490"/>
    <w:rsid w:val="00C865A6"/>
    <w:rsid w:val="00C8681E"/>
    <w:rsid w:val="00C86C33"/>
    <w:rsid w:val="00C87F73"/>
    <w:rsid w:val="00C9026B"/>
    <w:rsid w:val="00C90A40"/>
    <w:rsid w:val="00C9212E"/>
    <w:rsid w:val="00C92A70"/>
    <w:rsid w:val="00C936B2"/>
    <w:rsid w:val="00C938BA"/>
    <w:rsid w:val="00C94210"/>
    <w:rsid w:val="00C94564"/>
    <w:rsid w:val="00C94C3C"/>
    <w:rsid w:val="00C94E96"/>
    <w:rsid w:val="00C95548"/>
    <w:rsid w:val="00C95C35"/>
    <w:rsid w:val="00C969D7"/>
    <w:rsid w:val="00C96F29"/>
    <w:rsid w:val="00C97063"/>
    <w:rsid w:val="00C97B3E"/>
    <w:rsid w:val="00CA0EFF"/>
    <w:rsid w:val="00CA1E4C"/>
    <w:rsid w:val="00CA269C"/>
    <w:rsid w:val="00CA277C"/>
    <w:rsid w:val="00CA3B22"/>
    <w:rsid w:val="00CA3E65"/>
    <w:rsid w:val="00CA44DD"/>
    <w:rsid w:val="00CA53FE"/>
    <w:rsid w:val="00CA5631"/>
    <w:rsid w:val="00CA5910"/>
    <w:rsid w:val="00CA6A20"/>
    <w:rsid w:val="00CA7320"/>
    <w:rsid w:val="00CB0792"/>
    <w:rsid w:val="00CB0EF9"/>
    <w:rsid w:val="00CB1581"/>
    <w:rsid w:val="00CB1954"/>
    <w:rsid w:val="00CB22C7"/>
    <w:rsid w:val="00CB2F76"/>
    <w:rsid w:val="00CB4A04"/>
    <w:rsid w:val="00CB6B0C"/>
    <w:rsid w:val="00CB71BF"/>
    <w:rsid w:val="00CB79B5"/>
    <w:rsid w:val="00CC0C8C"/>
    <w:rsid w:val="00CC0CC4"/>
    <w:rsid w:val="00CC25F6"/>
    <w:rsid w:val="00CC3127"/>
    <w:rsid w:val="00CC36F8"/>
    <w:rsid w:val="00CC4B19"/>
    <w:rsid w:val="00CC5FB6"/>
    <w:rsid w:val="00CC616A"/>
    <w:rsid w:val="00CC6205"/>
    <w:rsid w:val="00CC6BD4"/>
    <w:rsid w:val="00CC7851"/>
    <w:rsid w:val="00CC78E2"/>
    <w:rsid w:val="00CD12DE"/>
    <w:rsid w:val="00CD1A8A"/>
    <w:rsid w:val="00CD1FD4"/>
    <w:rsid w:val="00CD2465"/>
    <w:rsid w:val="00CD2A8A"/>
    <w:rsid w:val="00CD37DB"/>
    <w:rsid w:val="00CD397D"/>
    <w:rsid w:val="00CD401A"/>
    <w:rsid w:val="00CD4AD1"/>
    <w:rsid w:val="00CD504E"/>
    <w:rsid w:val="00CD581C"/>
    <w:rsid w:val="00CD5B49"/>
    <w:rsid w:val="00CE14D8"/>
    <w:rsid w:val="00CE1631"/>
    <w:rsid w:val="00CE323C"/>
    <w:rsid w:val="00CE32E5"/>
    <w:rsid w:val="00CE41BF"/>
    <w:rsid w:val="00CE422B"/>
    <w:rsid w:val="00CE4568"/>
    <w:rsid w:val="00CE4657"/>
    <w:rsid w:val="00CE5104"/>
    <w:rsid w:val="00CE6680"/>
    <w:rsid w:val="00CE716B"/>
    <w:rsid w:val="00CE7C13"/>
    <w:rsid w:val="00CE7D19"/>
    <w:rsid w:val="00CE7FD1"/>
    <w:rsid w:val="00CF0DD4"/>
    <w:rsid w:val="00CF22A4"/>
    <w:rsid w:val="00CF3205"/>
    <w:rsid w:val="00CF4664"/>
    <w:rsid w:val="00CF4678"/>
    <w:rsid w:val="00CF4EE3"/>
    <w:rsid w:val="00CF5282"/>
    <w:rsid w:val="00CF52D3"/>
    <w:rsid w:val="00CF7C2C"/>
    <w:rsid w:val="00D0398D"/>
    <w:rsid w:val="00D051F1"/>
    <w:rsid w:val="00D054CF"/>
    <w:rsid w:val="00D057D9"/>
    <w:rsid w:val="00D071CD"/>
    <w:rsid w:val="00D076C3"/>
    <w:rsid w:val="00D10562"/>
    <w:rsid w:val="00D11581"/>
    <w:rsid w:val="00D11C1B"/>
    <w:rsid w:val="00D12E1E"/>
    <w:rsid w:val="00D131E1"/>
    <w:rsid w:val="00D1320E"/>
    <w:rsid w:val="00D13D5D"/>
    <w:rsid w:val="00D1460D"/>
    <w:rsid w:val="00D1502E"/>
    <w:rsid w:val="00D15908"/>
    <w:rsid w:val="00D162FC"/>
    <w:rsid w:val="00D16444"/>
    <w:rsid w:val="00D16BF4"/>
    <w:rsid w:val="00D16F2B"/>
    <w:rsid w:val="00D17618"/>
    <w:rsid w:val="00D21002"/>
    <w:rsid w:val="00D2148C"/>
    <w:rsid w:val="00D216A1"/>
    <w:rsid w:val="00D21A3D"/>
    <w:rsid w:val="00D21ACB"/>
    <w:rsid w:val="00D21D77"/>
    <w:rsid w:val="00D22AA6"/>
    <w:rsid w:val="00D230EB"/>
    <w:rsid w:val="00D237A7"/>
    <w:rsid w:val="00D2405D"/>
    <w:rsid w:val="00D24253"/>
    <w:rsid w:val="00D258A1"/>
    <w:rsid w:val="00D25A78"/>
    <w:rsid w:val="00D260AF"/>
    <w:rsid w:val="00D2645E"/>
    <w:rsid w:val="00D2682A"/>
    <w:rsid w:val="00D26E84"/>
    <w:rsid w:val="00D27C90"/>
    <w:rsid w:val="00D307FA"/>
    <w:rsid w:val="00D30CB9"/>
    <w:rsid w:val="00D31860"/>
    <w:rsid w:val="00D31979"/>
    <w:rsid w:val="00D31C2B"/>
    <w:rsid w:val="00D31D5D"/>
    <w:rsid w:val="00D321E9"/>
    <w:rsid w:val="00D322B1"/>
    <w:rsid w:val="00D33226"/>
    <w:rsid w:val="00D332B4"/>
    <w:rsid w:val="00D33C05"/>
    <w:rsid w:val="00D3461A"/>
    <w:rsid w:val="00D35284"/>
    <w:rsid w:val="00D35DAE"/>
    <w:rsid w:val="00D35E6B"/>
    <w:rsid w:val="00D36562"/>
    <w:rsid w:val="00D36577"/>
    <w:rsid w:val="00D366AC"/>
    <w:rsid w:val="00D36A51"/>
    <w:rsid w:val="00D36DEE"/>
    <w:rsid w:val="00D3799E"/>
    <w:rsid w:val="00D40C10"/>
    <w:rsid w:val="00D411F8"/>
    <w:rsid w:val="00D413EE"/>
    <w:rsid w:val="00D415A7"/>
    <w:rsid w:val="00D41850"/>
    <w:rsid w:val="00D42088"/>
    <w:rsid w:val="00D429E6"/>
    <w:rsid w:val="00D429EC"/>
    <w:rsid w:val="00D42D17"/>
    <w:rsid w:val="00D439A6"/>
    <w:rsid w:val="00D43E54"/>
    <w:rsid w:val="00D4524F"/>
    <w:rsid w:val="00D45956"/>
    <w:rsid w:val="00D467D8"/>
    <w:rsid w:val="00D4776B"/>
    <w:rsid w:val="00D47BA3"/>
    <w:rsid w:val="00D47D07"/>
    <w:rsid w:val="00D50336"/>
    <w:rsid w:val="00D50B9A"/>
    <w:rsid w:val="00D50CD7"/>
    <w:rsid w:val="00D5101A"/>
    <w:rsid w:val="00D513FF"/>
    <w:rsid w:val="00D51530"/>
    <w:rsid w:val="00D53AF3"/>
    <w:rsid w:val="00D53BF0"/>
    <w:rsid w:val="00D547FB"/>
    <w:rsid w:val="00D54F3D"/>
    <w:rsid w:val="00D54FC1"/>
    <w:rsid w:val="00D5541C"/>
    <w:rsid w:val="00D5564E"/>
    <w:rsid w:val="00D556A7"/>
    <w:rsid w:val="00D5596D"/>
    <w:rsid w:val="00D56AC8"/>
    <w:rsid w:val="00D573C6"/>
    <w:rsid w:val="00D576B1"/>
    <w:rsid w:val="00D60264"/>
    <w:rsid w:val="00D60FFC"/>
    <w:rsid w:val="00D61011"/>
    <w:rsid w:val="00D61561"/>
    <w:rsid w:val="00D619CE"/>
    <w:rsid w:val="00D62115"/>
    <w:rsid w:val="00D62CBF"/>
    <w:rsid w:val="00D631F5"/>
    <w:rsid w:val="00D63F01"/>
    <w:rsid w:val="00D64E0D"/>
    <w:rsid w:val="00D65205"/>
    <w:rsid w:val="00D65D3A"/>
    <w:rsid w:val="00D66252"/>
    <w:rsid w:val="00D663D3"/>
    <w:rsid w:val="00D679CF"/>
    <w:rsid w:val="00D70E7C"/>
    <w:rsid w:val="00D72263"/>
    <w:rsid w:val="00D73416"/>
    <w:rsid w:val="00D740F7"/>
    <w:rsid w:val="00D74531"/>
    <w:rsid w:val="00D77625"/>
    <w:rsid w:val="00D7770E"/>
    <w:rsid w:val="00D77EBC"/>
    <w:rsid w:val="00D807E5"/>
    <w:rsid w:val="00D80B01"/>
    <w:rsid w:val="00D817BE"/>
    <w:rsid w:val="00D81850"/>
    <w:rsid w:val="00D823D9"/>
    <w:rsid w:val="00D84005"/>
    <w:rsid w:val="00D87241"/>
    <w:rsid w:val="00D87A62"/>
    <w:rsid w:val="00D87D7C"/>
    <w:rsid w:val="00D87DF7"/>
    <w:rsid w:val="00D90984"/>
    <w:rsid w:val="00D909F0"/>
    <w:rsid w:val="00D90CBC"/>
    <w:rsid w:val="00D91046"/>
    <w:rsid w:val="00D92E1E"/>
    <w:rsid w:val="00D93CFA"/>
    <w:rsid w:val="00D9470E"/>
    <w:rsid w:val="00D95201"/>
    <w:rsid w:val="00D96D61"/>
    <w:rsid w:val="00DA01A8"/>
    <w:rsid w:val="00DA0FE1"/>
    <w:rsid w:val="00DA15AC"/>
    <w:rsid w:val="00DA1FDD"/>
    <w:rsid w:val="00DA2742"/>
    <w:rsid w:val="00DA3001"/>
    <w:rsid w:val="00DA3CB0"/>
    <w:rsid w:val="00DA459A"/>
    <w:rsid w:val="00DA46AD"/>
    <w:rsid w:val="00DA5A7A"/>
    <w:rsid w:val="00DA5C25"/>
    <w:rsid w:val="00DA5DB8"/>
    <w:rsid w:val="00DB01ED"/>
    <w:rsid w:val="00DB071D"/>
    <w:rsid w:val="00DB0E92"/>
    <w:rsid w:val="00DB1640"/>
    <w:rsid w:val="00DB1D2E"/>
    <w:rsid w:val="00DB2488"/>
    <w:rsid w:val="00DB3039"/>
    <w:rsid w:val="00DB3476"/>
    <w:rsid w:val="00DB399D"/>
    <w:rsid w:val="00DB3C91"/>
    <w:rsid w:val="00DB47FF"/>
    <w:rsid w:val="00DB557B"/>
    <w:rsid w:val="00DB59D2"/>
    <w:rsid w:val="00DB6186"/>
    <w:rsid w:val="00DB652A"/>
    <w:rsid w:val="00DB6AF4"/>
    <w:rsid w:val="00DC14CB"/>
    <w:rsid w:val="00DC158F"/>
    <w:rsid w:val="00DC2921"/>
    <w:rsid w:val="00DC30D3"/>
    <w:rsid w:val="00DC3694"/>
    <w:rsid w:val="00DC5137"/>
    <w:rsid w:val="00DC64F4"/>
    <w:rsid w:val="00DC6825"/>
    <w:rsid w:val="00DC6C4A"/>
    <w:rsid w:val="00DC711F"/>
    <w:rsid w:val="00DC7FB8"/>
    <w:rsid w:val="00DD01F8"/>
    <w:rsid w:val="00DD05BF"/>
    <w:rsid w:val="00DD0AA3"/>
    <w:rsid w:val="00DD19C4"/>
    <w:rsid w:val="00DD1EBF"/>
    <w:rsid w:val="00DD2B14"/>
    <w:rsid w:val="00DD3559"/>
    <w:rsid w:val="00DD39B1"/>
    <w:rsid w:val="00DD4533"/>
    <w:rsid w:val="00DD49C1"/>
    <w:rsid w:val="00DD73B6"/>
    <w:rsid w:val="00DD7B5B"/>
    <w:rsid w:val="00DE0729"/>
    <w:rsid w:val="00DE09B4"/>
    <w:rsid w:val="00DE170B"/>
    <w:rsid w:val="00DE2367"/>
    <w:rsid w:val="00DE298A"/>
    <w:rsid w:val="00DE2E10"/>
    <w:rsid w:val="00DE3111"/>
    <w:rsid w:val="00DE3A89"/>
    <w:rsid w:val="00DE43F6"/>
    <w:rsid w:val="00DE4782"/>
    <w:rsid w:val="00DE4BC0"/>
    <w:rsid w:val="00DE5CCF"/>
    <w:rsid w:val="00DE649B"/>
    <w:rsid w:val="00DE6CE1"/>
    <w:rsid w:val="00DF010B"/>
    <w:rsid w:val="00DF1A29"/>
    <w:rsid w:val="00DF3D7C"/>
    <w:rsid w:val="00DF68AC"/>
    <w:rsid w:val="00DF77CC"/>
    <w:rsid w:val="00E0034B"/>
    <w:rsid w:val="00E006BF"/>
    <w:rsid w:val="00E0108E"/>
    <w:rsid w:val="00E01C63"/>
    <w:rsid w:val="00E01C71"/>
    <w:rsid w:val="00E021B4"/>
    <w:rsid w:val="00E0389B"/>
    <w:rsid w:val="00E03C4A"/>
    <w:rsid w:val="00E04BD1"/>
    <w:rsid w:val="00E04DDA"/>
    <w:rsid w:val="00E05390"/>
    <w:rsid w:val="00E059C1"/>
    <w:rsid w:val="00E06E6C"/>
    <w:rsid w:val="00E0744D"/>
    <w:rsid w:val="00E07FCE"/>
    <w:rsid w:val="00E07FF2"/>
    <w:rsid w:val="00E135A0"/>
    <w:rsid w:val="00E1393D"/>
    <w:rsid w:val="00E13B4F"/>
    <w:rsid w:val="00E14C00"/>
    <w:rsid w:val="00E14CFE"/>
    <w:rsid w:val="00E21B58"/>
    <w:rsid w:val="00E230D2"/>
    <w:rsid w:val="00E23D88"/>
    <w:rsid w:val="00E23DBD"/>
    <w:rsid w:val="00E265BB"/>
    <w:rsid w:val="00E27F47"/>
    <w:rsid w:val="00E3248C"/>
    <w:rsid w:val="00E3260C"/>
    <w:rsid w:val="00E3283F"/>
    <w:rsid w:val="00E32D1C"/>
    <w:rsid w:val="00E32EB6"/>
    <w:rsid w:val="00E354B0"/>
    <w:rsid w:val="00E35A70"/>
    <w:rsid w:val="00E35AF8"/>
    <w:rsid w:val="00E40158"/>
    <w:rsid w:val="00E4028A"/>
    <w:rsid w:val="00E40A35"/>
    <w:rsid w:val="00E40B25"/>
    <w:rsid w:val="00E41244"/>
    <w:rsid w:val="00E421E0"/>
    <w:rsid w:val="00E42DE3"/>
    <w:rsid w:val="00E4315D"/>
    <w:rsid w:val="00E4352A"/>
    <w:rsid w:val="00E443B5"/>
    <w:rsid w:val="00E44CA5"/>
    <w:rsid w:val="00E454A2"/>
    <w:rsid w:val="00E45553"/>
    <w:rsid w:val="00E46FD1"/>
    <w:rsid w:val="00E50BF4"/>
    <w:rsid w:val="00E51BBF"/>
    <w:rsid w:val="00E51FEC"/>
    <w:rsid w:val="00E52581"/>
    <w:rsid w:val="00E53227"/>
    <w:rsid w:val="00E53DF6"/>
    <w:rsid w:val="00E53E34"/>
    <w:rsid w:val="00E54CEA"/>
    <w:rsid w:val="00E55C7D"/>
    <w:rsid w:val="00E56692"/>
    <w:rsid w:val="00E60472"/>
    <w:rsid w:val="00E6104A"/>
    <w:rsid w:val="00E62FF5"/>
    <w:rsid w:val="00E64EFD"/>
    <w:rsid w:val="00E65F7D"/>
    <w:rsid w:val="00E66D44"/>
    <w:rsid w:val="00E6744D"/>
    <w:rsid w:val="00E67D59"/>
    <w:rsid w:val="00E703A2"/>
    <w:rsid w:val="00E7082C"/>
    <w:rsid w:val="00E71C5B"/>
    <w:rsid w:val="00E71E8B"/>
    <w:rsid w:val="00E73038"/>
    <w:rsid w:val="00E7340F"/>
    <w:rsid w:val="00E73705"/>
    <w:rsid w:val="00E7472E"/>
    <w:rsid w:val="00E75A27"/>
    <w:rsid w:val="00E80C5C"/>
    <w:rsid w:val="00E821B8"/>
    <w:rsid w:val="00E83283"/>
    <w:rsid w:val="00E83373"/>
    <w:rsid w:val="00E863D4"/>
    <w:rsid w:val="00E86D21"/>
    <w:rsid w:val="00E90D17"/>
    <w:rsid w:val="00E91085"/>
    <w:rsid w:val="00E91345"/>
    <w:rsid w:val="00E9168D"/>
    <w:rsid w:val="00E92BB4"/>
    <w:rsid w:val="00E92FD5"/>
    <w:rsid w:val="00E93B84"/>
    <w:rsid w:val="00E942DD"/>
    <w:rsid w:val="00E94F04"/>
    <w:rsid w:val="00E95363"/>
    <w:rsid w:val="00E96BB8"/>
    <w:rsid w:val="00EA0280"/>
    <w:rsid w:val="00EA1124"/>
    <w:rsid w:val="00EA3757"/>
    <w:rsid w:val="00EA377C"/>
    <w:rsid w:val="00EA5403"/>
    <w:rsid w:val="00EA5B24"/>
    <w:rsid w:val="00EA5FFA"/>
    <w:rsid w:val="00EA69DD"/>
    <w:rsid w:val="00EA72C6"/>
    <w:rsid w:val="00EB1845"/>
    <w:rsid w:val="00EB18D8"/>
    <w:rsid w:val="00EB2360"/>
    <w:rsid w:val="00EB2A91"/>
    <w:rsid w:val="00EB2B43"/>
    <w:rsid w:val="00EB2B9A"/>
    <w:rsid w:val="00EB2C22"/>
    <w:rsid w:val="00EB4F51"/>
    <w:rsid w:val="00EB5FEB"/>
    <w:rsid w:val="00EB6578"/>
    <w:rsid w:val="00EB6CAE"/>
    <w:rsid w:val="00EB724F"/>
    <w:rsid w:val="00EB7441"/>
    <w:rsid w:val="00EB788B"/>
    <w:rsid w:val="00EB7B64"/>
    <w:rsid w:val="00EC0214"/>
    <w:rsid w:val="00EC0F24"/>
    <w:rsid w:val="00EC21D3"/>
    <w:rsid w:val="00EC2DD6"/>
    <w:rsid w:val="00EC34CD"/>
    <w:rsid w:val="00EC36C9"/>
    <w:rsid w:val="00EC544C"/>
    <w:rsid w:val="00EC58E2"/>
    <w:rsid w:val="00EC61EC"/>
    <w:rsid w:val="00EC730B"/>
    <w:rsid w:val="00EC77A6"/>
    <w:rsid w:val="00EC7A4A"/>
    <w:rsid w:val="00ED0B0A"/>
    <w:rsid w:val="00ED11AA"/>
    <w:rsid w:val="00ED215F"/>
    <w:rsid w:val="00ED21F1"/>
    <w:rsid w:val="00ED24F4"/>
    <w:rsid w:val="00ED2F56"/>
    <w:rsid w:val="00ED3215"/>
    <w:rsid w:val="00ED5AE6"/>
    <w:rsid w:val="00ED694D"/>
    <w:rsid w:val="00ED6A07"/>
    <w:rsid w:val="00ED75F0"/>
    <w:rsid w:val="00ED7AD8"/>
    <w:rsid w:val="00EE05E9"/>
    <w:rsid w:val="00EE1C66"/>
    <w:rsid w:val="00EE219B"/>
    <w:rsid w:val="00EE2886"/>
    <w:rsid w:val="00EE35CF"/>
    <w:rsid w:val="00EE4CDE"/>
    <w:rsid w:val="00EE527D"/>
    <w:rsid w:val="00EE6869"/>
    <w:rsid w:val="00EE6EBB"/>
    <w:rsid w:val="00EF10B1"/>
    <w:rsid w:val="00EF3068"/>
    <w:rsid w:val="00EF3F9D"/>
    <w:rsid w:val="00EF4F47"/>
    <w:rsid w:val="00EF68D9"/>
    <w:rsid w:val="00EF70F8"/>
    <w:rsid w:val="00EF710D"/>
    <w:rsid w:val="00F013C2"/>
    <w:rsid w:val="00F014C1"/>
    <w:rsid w:val="00F02749"/>
    <w:rsid w:val="00F0286E"/>
    <w:rsid w:val="00F0358E"/>
    <w:rsid w:val="00F037C9"/>
    <w:rsid w:val="00F03A34"/>
    <w:rsid w:val="00F04596"/>
    <w:rsid w:val="00F04B7B"/>
    <w:rsid w:val="00F0580A"/>
    <w:rsid w:val="00F05864"/>
    <w:rsid w:val="00F06083"/>
    <w:rsid w:val="00F1198F"/>
    <w:rsid w:val="00F11E50"/>
    <w:rsid w:val="00F1227B"/>
    <w:rsid w:val="00F124B5"/>
    <w:rsid w:val="00F12941"/>
    <w:rsid w:val="00F13D50"/>
    <w:rsid w:val="00F14D8B"/>
    <w:rsid w:val="00F15F1C"/>
    <w:rsid w:val="00F1607F"/>
    <w:rsid w:val="00F162CE"/>
    <w:rsid w:val="00F16A4D"/>
    <w:rsid w:val="00F17173"/>
    <w:rsid w:val="00F204E7"/>
    <w:rsid w:val="00F20741"/>
    <w:rsid w:val="00F215EF"/>
    <w:rsid w:val="00F2169C"/>
    <w:rsid w:val="00F221BF"/>
    <w:rsid w:val="00F23673"/>
    <w:rsid w:val="00F24438"/>
    <w:rsid w:val="00F2549A"/>
    <w:rsid w:val="00F31A75"/>
    <w:rsid w:val="00F31D90"/>
    <w:rsid w:val="00F325DA"/>
    <w:rsid w:val="00F327AD"/>
    <w:rsid w:val="00F329EC"/>
    <w:rsid w:val="00F32D94"/>
    <w:rsid w:val="00F336AD"/>
    <w:rsid w:val="00F3591B"/>
    <w:rsid w:val="00F36951"/>
    <w:rsid w:val="00F370A0"/>
    <w:rsid w:val="00F40735"/>
    <w:rsid w:val="00F40D51"/>
    <w:rsid w:val="00F4121C"/>
    <w:rsid w:val="00F4138E"/>
    <w:rsid w:val="00F41BB0"/>
    <w:rsid w:val="00F41DBC"/>
    <w:rsid w:val="00F42ECE"/>
    <w:rsid w:val="00F44D0D"/>
    <w:rsid w:val="00F451E5"/>
    <w:rsid w:val="00F46938"/>
    <w:rsid w:val="00F500C7"/>
    <w:rsid w:val="00F50BEE"/>
    <w:rsid w:val="00F50D16"/>
    <w:rsid w:val="00F50FDC"/>
    <w:rsid w:val="00F51569"/>
    <w:rsid w:val="00F51D22"/>
    <w:rsid w:val="00F51EA6"/>
    <w:rsid w:val="00F527AD"/>
    <w:rsid w:val="00F52EBE"/>
    <w:rsid w:val="00F535F2"/>
    <w:rsid w:val="00F53688"/>
    <w:rsid w:val="00F5451B"/>
    <w:rsid w:val="00F558D4"/>
    <w:rsid w:val="00F5660F"/>
    <w:rsid w:val="00F60BEE"/>
    <w:rsid w:val="00F61A01"/>
    <w:rsid w:val="00F61CA9"/>
    <w:rsid w:val="00F63C60"/>
    <w:rsid w:val="00F64325"/>
    <w:rsid w:val="00F6460D"/>
    <w:rsid w:val="00F65A54"/>
    <w:rsid w:val="00F6606E"/>
    <w:rsid w:val="00F66518"/>
    <w:rsid w:val="00F6716D"/>
    <w:rsid w:val="00F67D0E"/>
    <w:rsid w:val="00F723E7"/>
    <w:rsid w:val="00F73233"/>
    <w:rsid w:val="00F74863"/>
    <w:rsid w:val="00F74C4E"/>
    <w:rsid w:val="00F75AD4"/>
    <w:rsid w:val="00F76B9A"/>
    <w:rsid w:val="00F76C46"/>
    <w:rsid w:val="00F81323"/>
    <w:rsid w:val="00F81366"/>
    <w:rsid w:val="00F8190F"/>
    <w:rsid w:val="00F81B96"/>
    <w:rsid w:val="00F81C52"/>
    <w:rsid w:val="00F83A24"/>
    <w:rsid w:val="00F84456"/>
    <w:rsid w:val="00F85262"/>
    <w:rsid w:val="00F85F78"/>
    <w:rsid w:val="00F910E0"/>
    <w:rsid w:val="00F91A3E"/>
    <w:rsid w:val="00F91E93"/>
    <w:rsid w:val="00F92531"/>
    <w:rsid w:val="00F92854"/>
    <w:rsid w:val="00F93A9E"/>
    <w:rsid w:val="00F93F1A"/>
    <w:rsid w:val="00F96598"/>
    <w:rsid w:val="00F96B39"/>
    <w:rsid w:val="00F97455"/>
    <w:rsid w:val="00FA03C5"/>
    <w:rsid w:val="00FA0914"/>
    <w:rsid w:val="00FA179C"/>
    <w:rsid w:val="00FA2F8D"/>
    <w:rsid w:val="00FA2FC1"/>
    <w:rsid w:val="00FA311F"/>
    <w:rsid w:val="00FA335D"/>
    <w:rsid w:val="00FA42CC"/>
    <w:rsid w:val="00FA48DF"/>
    <w:rsid w:val="00FA6A44"/>
    <w:rsid w:val="00FA7083"/>
    <w:rsid w:val="00FB1145"/>
    <w:rsid w:val="00FB1B5E"/>
    <w:rsid w:val="00FB281D"/>
    <w:rsid w:val="00FB29D2"/>
    <w:rsid w:val="00FB2FC3"/>
    <w:rsid w:val="00FB328C"/>
    <w:rsid w:val="00FB41CE"/>
    <w:rsid w:val="00FB4D44"/>
    <w:rsid w:val="00FB4FB5"/>
    <w:rsid w:val="00FB5539"/>
    <w:rsid w:val="00FB575D"/>
    <w:rsid w:val="00FB5ABE"/>
    <w:rsid w:val="00FC06EC"/>
    <w:rsid w:val="00FC3C80"/>
    <w:rsid w:val="00FC3DB5"/>
    <w:rsid w:val="00FC4353"/>
    <w:rsid w:val="00FC535F"/>
    <w:rsid w:val="00FC7692"/>
    <w:rsid w:val="00FD19CB"/>
    <w:rsid w:val="00FD1A9E"/>
    <w:rsid w:val="00FD2175"/>
    <w:rsid w:val="00FD38F5"/>
    <w:rsid w:val="00FD496B"/>
    <w:rsid w:val="00FD5DA5"/>
    <w:rsid w:val="00FD6B92"/>
    <w:rsid w:val="00FD7234"/>
    <w:rsid w:val="00FD7514"/>
    <w:rsid w:val="00FD79F3"/>
    <w:rsid w:val="00FE03A0"/>
    <w:rsid w:val="00FE0638"/>
    <w:rsid w:val="00FE0927"/>
    <w:rsid w:val="00FE0992"/>
    <w:rsid w:val="00FE10E4"/>
    <w:rsid w:val="00FE166E"/>
    <w:rsid w:val="00FE2829"/>
    <w:rsid w:val="00FE2A0B"/>
    <w:rsid w:val="00FE31CF"/>
    <w:rsid w:val="00FE3681"/>
    <w:rsid w:val="00FE386F"/>
    <w:rsid w:val="00FE3C14"/>
    <w:rsid w:val="00FE3E22"/>
    <w:rsid w:val="00FE442F"/>
    <w:rsid w:val="00FE44D5"/>
    <w:rsid w:val="00FE521E"/>
    <w:rsid w:val="00FE589D"/>
    <w:rsid w:val="00FE698A"/>
    <w:rsid w:val="00FE6E12"/>
    <w:rsid w:val="00FE7173"/>
    <w:rsid w:val="00FE74D2"/>
    <w:rsid w:val="00FE7C19"/>
    <w:rsid w:val="00FF014A"/>
    <w:rsid w:val="00FF0A89"/>
    <w:rsid w:val="00FF13A4"/>
    <w:rsid w:val="00FF248A"/>
    <w:rsid w:val="00FF5542"/>
    <w:rsid w:val="00FF5599"/>
    <w:rsid w:val="00FF5841"/>
    <w:rsid w:val="00FF5C7F"/>
    <w:rsid w:val="00FF6E7C"/>
    <w:rsid w:val="00FF715F"/>
    <w:rsid w:val="00FF7CB7"/>
    <w:rsid w:val="01B91F67"/>
    <w:rsid w:val="0241EC0A"/>
    <w:rsid w:val="02C44B85"/>
    <w:rsid w:val="02D0D91D"/>
    <w:rsid w:val="0300F768"/>
    <w:rsid w:val="03632945"/>
    <w:rsid w:val="03BA3AA8"/>
    <w:rsid w:val="03FD8374"/>
    <w:rsid w:val="042F7825"/>
    <w:rsid w:val="045CB7D2"/>
    <w:rsid w:val="045EAA83"/>
    <w:rsid w:val="04B9B24A"/>
    <w:rsid w:val="04DCB317"/>
    <w:rsid w:val="04FA9D08"/>
    <w:rsid w:val="058C560B"/>
    <w:rsid w:val="061989BF"/>
    <w:rsid w:val="06E965AB"/>
    <w:rsid w:val="0725DDDB"/>
    <w:rsid w:val="072E99D9"/>
    <w:rsid w:val="08A87418"/>
    <w:rsid w:val="08C98BC0"/>
    <w:rsid w:val="090CE226"/>
    <w:rsid w:val="09FEC609"/>
    <w:rsid w:val="0B6B3522"/>
    <w:rsid w:val="0C4EBF3A"/>
    <w:rsid w:val="0C5F25A8"/>
    <w:rsid w:val="0C80B0E2"/>
    <w:rsid w:val="0E86536D"/>
    <w:rsid w:val="0EC637A1"/>
    <w:rsid w:val="0ED934D1"/>
    <w:rsid w:val="0EE6B53C"/>
    <w:rsid w:val="103BEB43"/>
    <w:rsid w:val="10DFA35F"/>
    <w:rsid w:val="12528FCB"/>
    <w:rsid w:val="13B2C181"/>
    <w:rsid w:val="152217F4"/>
    <w:rsid w:val="153C3B60"/>
    <w:rsid w:val="16751A77"/>
    <w:rsid w:val="17550977"/>
    <w:rsid w:val="1792AA86"/>
    <w:rsid w:val="17E4CC63"/>
    <w:rsid w:val="181B4E16"/>
    <w:rsid w:val="19523C96"/>
    <w:rsid w:val="1A46E639"/>
    <w:rsid w:val="1B4BB392"/>
    <w:rsid w:val="1BD6A72C"/>
    <w:rsid w:val="1D809321"/>
    <w:rsid w:val="1EBEA547"/>
    <w:rsid w:val="1F048257"/>
    <w:rsid w:val="1FF8B5FE"/>
    <w:rsid w:val="2042FCE6"/>
    <w:rsid w:val="20A69399"/>
    <w:rsid w:val="21E9A42D"/>
    <w:rsid w:val="2222FCBA"/>
    <w:rsid w:val="226F32E4"/>
    <w:rsid w:val="23B58FC4"/>
    <w:rsid w:val="23B7E86F"/>
    <w:rsid w:val="24639D7C"/>
    <w:rsid w:val="25190A0C"/>
    <w:rsid w:val="26FEAF51"/>
    <w:rsid w:val="2872EC81"/>
    <w:rsid w:val="2931D863"/>
    <w:rsid w:val="2A4EB752"/>
    <w:rsid w:val="2A56723B"/>
    <w:rsid w:val="2AA4EA12"/>
    <w:rsid w:val="2B3F78C2"/>
    <w:rsid w:val="2B8706FD"/>
    <w:rsid w:val="2D31D61E"/>
    <w:rsid w:val="2D3DA5CF"/>
    <w:rsid w:val="2DE516F5"/>
    <w:rsid w:val="2EFC1118"/>
    <w:rsid w:val="2F208F5D"/>
    <w:rsid w:val="2FAB8AF8"/>
    <w:rsid w:val="2FD5AA0D"/>
    <w:rsid w:val="3015CD43"/>
    <w:rsid w:val="3134ADE3"/>
    <w:rsid w:val="316BDDD4"/>
    <w:rsid w:val="318300D4"/>
    <w:rsid w:val="31E02E99"/>
    <w:rsid w:val="31E542AD"/>
    <w:rsid w:val="32224B21"/>
    <w:rsid w:val="32262B81"/>
    <w:rsid w:val="32556CA8"/>
    <w:rsid w:val="32D568C6"/>
    <w:rsid w:val="32E998B0"/>
    <w:rsid w:val="33315249"/>
    <w:rsid w:val="3342A591"/>
    <w:rsid w:val="338E88D8"/>
    <w:rsid w:val="33D6191B"/>
    <w:rsid w:val="344B0281"/>
    <w:rsid w:val="345FD127"/>
    <w:rsid w:val="3469594D"/>
    <w:rsid w:val="3548201E"/>
    <w:rsid w:val="358E2BA1"/>
    <w:rsid w:val="360584A2"/>
    <w:rsid w:val="363C4071"/>
    <w:rsid w:val="366408BF"/>
    <w:rsid w:val="367D1A8D"/>
    <w:rsid w:val="3746594B"/>
    <w:rsid w:val="37637353"/>
    <w:rsid w:val="3782DA7F"/>
    <w:rsid w:val="37A1B934"/>
    <w:rsid w:val="380A22A4"/>
    <w:rsid w:val="38EEE30A"/>
    <w:rsid w:val="3BA51C95"/>
    <w:rsid w:val="3BFD8A0F"/>
    <w:rsid w:val="3CAFF692"/>
    <w:rsid w:val="3EA2A3EB"/>
    <w:rsid w:val="3EFECD01"/>
    <w:rsid w:val="3F328007"/>
    <w:rsid w:val="3F7C9708"/>
    <w:rsid w:val="4043FB02"/>
    <w:rsid w:val="404F084E"/>
    <w:rsid w:val="4059220C"/>
    <w:rsid w:val="4077EB5E"/>
    <w:rsid w:val="40C8AD65"/>
    <w:rsid w:val="40D2654F"/>
    <w:rsid w:val="40EC38D8"/>
    <w:rsid w:val="4100D59A"/>
    <w:rsid w:val="415BCA11"/>
    <w:rsid w:val="4188E7F8"/>
    <w:rsid w:val="4246DBAD"/>
    <w:rsid w:val="43CC05EB"/>
    <w:rsid w:val="43EBF789"/>
    <w:rsid w:val="45ECCE76"/>
    <w:rsid w:val="45FA53D3"/>
    <w:rsid w:val="46D15630"/>
    <w:rsid w:val="472BD036"/>
    <w:rsid w:val="472D838F"/>
    <w:rsid w:val="488657C2"/>
    <w:rsid w:val="48A595F1"/>
    <w:rsid w:val="48A97544"/>
    <w:rsid w:val="48B39215"/>
    <w:rsid w:val="49E0852A"/>
    <w:rsid w:val="49F362B1"/>
    <w:rsid w:val="4A1582AF"/>
    <w:rsid w:val="4ABC360C"/>
    <w:rsid w:val="4AC46247"/>
    <w:rsid w:val="4B4608D9"/>
    <w:rsid w:val="4BA90248"/>
    <w:rsid w:val="4CB7596C"/>
    <w:rsid w:val="4CBFDFD2"/>
    <w:rsid w:val="4EF01602"/>
    <w:rsid w:val="4F5064E1"/>
    <w:rsid w:val="4F5FF062"/>
    <w:rsid w:val="4F6A9452"/>
    <w:rsid w:val="502165E9"/>
    <w:rsid w:val="5124B47E"/>
    <w:rsid w:val="5178AEDF"/>
    <w:rsid w:val="5274B093"/>
    <w:rsid w:val="5380D194"/>
    <w:rsid w:val="542FC4A6"/>
    <w:rsid w:val="547FF8CA"/>
    <w:rsid w:val="54DDB4B0"/>
    <w:rsid w:val="54DF622A"/>
    <w:rsid w:val="55B4A6BD"/>
    <w:rsid w:val="55F6D30C"/>
    <w:rsid w:val="56383B02"/>
    <w:rsid w:val="567BC503"/>
    <w:rsid w:val="56A73684"/>
    <w:rsid w:val="56E44136"/>
    <w:rsid w:val="57662FC4"/>
    <w:rsid w:val="57AD64C2"/>
    <w:rsid w:val="57B3842A"/>
    <w:rsid w:val="57B39C20"/>
    <w:rsid w:val="59A98135"/>
    <w:rsid w:val="5A4D4CFE"/>
    <w:rsid w:val="5A5CDAF5"/>
    <w:rsid w:val="5A828201"/>
    <w:rsid w:val="5B088955"/>
    <w:rsid w:val="5B1765E5"/>
    <w:rsid w:val="5D0F988D"/>
    <w:rsid w:val="5E319E03"/>
    <w:rsid w:val="5E391316"/>
    <w:rsid w:val="5EE20146"/>
    <w:rsid w:val="60101799"/>
    <w:rsid w:val="601D685C"/>
    <w:rsid w:val="6032ED66"/>
    <w:rsid w:val="60973D9F"/>
    <w:rsid w:val="60B70C3E"/>
    <w:rsid w:val="61874D4A"/>
    <w:rsid w:val="61A73EEE"/>
    <w:rsid w:val="61C678C3"/>
    <w:rsid w:val="62635744"/>
    <w:rsid w:val="62D5A236"/>
    <w:rsid w:val="639EE1EA"/>
    <w:rsid w:val="64CF2E56"/>
    <w:rsid w:val="653AFE4B"/>
    <w:rsid w:val="6579FC61"/>
    <w:rsid w:val="6595D425"/>
    <w:rsid w:val="663C8153"/>
    <w:rsid w:val="66C560F6"/>
    <w:rsid w:val="66D6CEAC"/>
    <w:rsid w:val="66D9FCAA"/>
    <w:rsid w:val="672ED68B"/>
    <w:rsid w:val="67DA1A48"/>
    <w:rsid w:val="68083AB3"/>
    <w:rsid w:val="681C7692"/>
    <w:rsid w:val="68249E15"/>
    <w:rsid w:val="68434CDC"/>
    <w:rsid w:val="68623480"/>
    <w:rsid w:val="68908516"/>
    <w:rsid w:val="6894AE84"/>
    <w:rsid w:val="693B68B0"/>
    <w:rsid w:val="696BB38B"/>
    <w:rsid w:val="6A0B7CD8"/>
    <w:rsid w:val="6A162B77"/>
    <w:rsid w:val="6A1E5C00"/>
    <w:rsid w:val="6A4C4638"/>
    <w:rsid w:val="6A78740A"/>
    <w:rsid w:val="6AE59B55"/>
    <w:rsid w:val="6AFF6294"/>
    <w:rsid w:val="6B3B37A9"/>
    <w:rsid w:val="6BF9B60E"/>
    <w:rsid w:val="6C8536F3"/>
    <w:rsid w:val="6CBF0A3F"/>
    <w:rsid w:val="6CFFAD07"/>
    <w:rsid w:val="6DC6ABD4"/>
    <w:rsid w:val="6E510447"/>
    <w:rsid w:val="6E6AC123"/>
    <w:rsid w:val="6EDB87A0"/>
    <w:rsid w:val="70EED407"/>
    <w:rsid w:val="70F488E9"/>
    <w:rsid w:val="72A4D0F3"/>
    <w:rsid w:val="72AAB6C5"/>
    <w:rsid w:val="73E06CEE"/>
    <w:rsid w:val="7473CC82"/>
    <w:rsid w:val="75446FB9"/>
    <w:rsid w:val="754E923B"/>
    <w:rsid w:val="761DB08C"/>
    <w:rsid w:val="7644E508"/>
    <w:rsid w:val="76A04BB1"/>
    <w:rsid w:val="7821FB53"/>
    <w:rsid w:val="7906EC1B"/>
    <w:rsid w:val="7A89CE4B"/>
    <w:rsid w:val="7A8B1E9B"/>
    <w:rsid w:val="7B7E82B5"/>
    <w:rsid w:val="7B7F0FFC"/>
    <w:rsid w:val="7BAB2628"/>
    <w:rsid w:val="7BB8F3EE"/>
    <w:rsid w:val="7CA2A7F7"/>
    <w:rsid w:val="7CC34C94"/>
    <w:rsid w:val="7D5FEB30"/>
    <w:rsid w:val="7D853644"/>
    <w:rsid w:val="7D9C8137"/>
    <w:rsid w:val="7DB52A2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F9096"/>
  <w15:docId w15:val="{84311AFA-6319-4306-AC04-915192D0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1" w:unhideWhenUsed="1"/>
    <w:lsdException w:name="toc 5" w:semiHidden="1" w:uiPriority="31" w:unhideWhenUsed="1"/>
    <w:lsdException w:name="toc 6" w:semiHidden="1" w:uiPriority="31" w:unhideWhenUsed="1"/>
    <w:lsdException w:name="toc 7" w:semiHidden="1" w:uiPriority="31" w:unhideWhenUsed="1"/>
    <w:lsdException w:name="toc 8" w:semiHidden="1" w:uiPriority="31" w:unhideWhenUsed="1"/>
    <w:lsdException w:name="toc 9" w:semiHidden="1" w:uiPriority="31" w:unhideWhenUsed="1"/>
    <w:lsdException w:name="Normal Indent" w:semiHidden="1" w:unhideWhenUsed="1" w:qFormat="1"/>
    <w:lsdException w:name="footnote text" w:semiHidden="1" w:uiPriority="26" w:unhideWhenUsed="1"/>
    <w:lsdException w:name="annotation text" w:semiHidden="1" w:uiPriority="0" w:unhideWhenUsed="1"/>
    <w:lsdException w:name="header" w:semiHidden="1" w:uiPriority="50" w:unhideWhenUsed="1"/>
    <w:lsdException w:name="footer" w:semiHidden="1" w:uiPriority="51" w:unhideWhenUsed="1"/>
    <w:lsdException w:name="index heading" w:semiHidden="1" w:unhideWhenUsed="1"/>
    <w:lsdException w:name="caption" w:semiHidden="1" w:uiPriority="8"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26"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37"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3"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66C"/>
    <w:rPr>
      <w:rFonts w:ascii="Arial" w:hAnsi="Arial"/>
      <w:sz w:val="22"/>
      <w:szCs w:val="24"/>
      <w:lang w:eastAsia="en-US"/>
    </w:rPr>
  </w:style>
  <w:style w:type="paragraph" w:styleId="Titre1">
    <w:name w:val="heading 1"/>
    <w:next w:val="Normal"/>
    <w:link w:val="Titre1Car"/>
    <w:uiPriority w:val="19"/>
    <w:qFormat/>
    <w:rsid w:val="00AF666C"/>
    <w:pPr>
      <w:keepNext/>
      <w:outlineLvl w:val="0"/>
    </w:pPr>
    <w:rPr>
      <w:rFonts w:ascii="Arial" w:hAnsi="Arial" w:cs="Arial"/>
      <w:b/>
      <w:bCs/>
      <w:kern w:val="32"/>
      <w:sz w:val="22"/>
      <w:szCs w:val="32"/>
      <w:u w:val="single"/>
      <w:lang w:eastAsia="en-US"/>
    </w:rPr>
  </w:style>
  <w:style w:type="paragraph" w:styleId="Titre2">
    <w:name w:val="heading 2"/>
    <w:basedOn w:val="Titre1"/>
    <w:next w:val="Normal"/>
    <w:link w:val="Titre2Car"/>
    <w:uiPriority w:val="19"/>
    <w:qFormat/>
    <w:rsid w:val="00AF666C"/>
    <w:pPr>
      <w:ind w:left="709" w:hanging="709"/>
      <w:outlineLvl w:val="1"/>
    </w:pPr>
    <w:rPr>
      <w:bCs w:val="0"/>
      <w:iCs/>
      <w:color w:val="0000FF"/>
      <w:szCs w:val="28"/>
      <w:u w:val="none"/>
    </w:rPr>
  </w:style>
  <w:style w:type="paragraph" w:styleId="Titre3">
    <w:name w:val="heading 3"/>
    <w:basedOn w:val="Normal"/>
    <w:next w:val="Normal"/>
    <w:link w:val="Titre3Car"/>
    <w:uiPriority w:val="19"/>
    <w:qFormat/>
    <w:rsid w:val="00AF666C"/>
    <w:pPr>
      <w:keepNext/>
      <w:outlineLvl w:val="2"/>
    </w:pPr>
    <w:rPr>
      <w:rFonts w:cs="Arial"/>
      <w:bCs/>
      <w:szCs w:val="26"/>
      <w:u w:val="single"/>
    </w:rPr>
  </w:style>
  <w:style w:type="paragraph" w:styleId="Titre4">
    <w:name w:val="heading 4"/>
    <w:basedOn w:val="Normal"/>
    <w:next w:val="Normal"/>
    <w:link w:val="Titre4Car"/>
    <w:uiPriority w:val="19"/>
    <w:qFormat/>
    <w:rsid w:val="00AF666C"/>
    <w:pPr>
      <w:keepNext/>
      <w:outlineLvl w:val="3"/>
    </w:pPr>
    <w:rPr>
      <w:bCs/>
      <w:szCs w:val="28"/>
    </w:rPr>
  </w:style>
  <w:style w:type="paragraph" w:styleId="Titre5">
    <w:name w:val="heading 5"/>
    <w:basedOn w:val="Normal"/>
    <w:next w:val="Normal"/>
    <w:link w:val="Titre5Car"/>
    <w:uiPriority w:val="19"/>
    <w:qFormat/>
    <w:rsid w:val="00AF666C"/>
    <w:pPr>
      <w:keepNext/>
      <w:tabs>
        <w:tab w:val="left" w:pos="284"/>
        <w:tab w:val="left" w:pos="6407"/>
      </w:tabs>
      <w:overflowPunct w:val="0"/>
      <w:autoSpaceDE w:val="0"/>
      <w:autoSpaceDN w:val="0"/>
      <w:adjustRightInd w:val="0"/>
      <w:jc w:val="center"/>
      <w:textAlignment w:val="baseline"/>
      <w:outlineLvl w:val="4"/>
    </w:pPr>
    <w:rPr>
      <w:b/>
      <w:sz w:val="28"/>
      <w:szCs w:val="20"/>
      <w:lang w:eastAsia="de-DE"/>
    </w:rPr>
  </w:style>
  <w:style w:type="paragraph" w:styleId="Titre6">
    <w:name w:val="heading 6"/>
    <w:basedOn w:val="Normal"/>
    <w:next w:val="Normal"/>
    <w:link w:val="Titre6Car"/>
    <w:uiPriority w:val="19"/>
    <w:rsid w:val="00AF666C"/>
    <w:pPr>
      <w:keepNext/>
      <w:outlineLvl w:val="5"/>
    </w:pPr>
    <w:rPr>
      <w:b/>
      <w:bCs/>
    </w:rPr>
  </w:style>
  <w:style w:type="paragraph" w:styleId="Titre7">
    <w:name w:val="heading 7"/>
    <w:basedOn w:val="Normal"/>
    <w:next w:val="Normal"/>
    <w:link w:val="Titre7Car"/>
    <w:uiPriority w:val="19"/>
    <w:qFormat/>
    <w:rsid w:val="00AF666C"/>
    <w:pPr>
      <w:keepNext/>
      <w:tabs>
        <w:tab w:val="left" w:pos="284"/>
        <w:tab w:val="left" w:pos="2268"/>
        <w:tab w:val="left" w:pos="6407"/>
      </w:tabs>
      <w:overflowPunct w:val="0"/>
      <w:autoSpaceDE w:val="0"/>
      <w:autoSpaceDN w:val="0"/>
      <w:adjustRightInd w:val="0"/>
      <w:textAlignment w:val="baseline"/>
      <w:outlineLvl w:val="6"/>
    </w:pPr>
    <w:rPr>
      <w:b/>
      <w:color w:val="FF0000"/>
      <w:sz w:val="20"/>
      <w:szCs w:val="20"/>
      <w:lang w:eastAsia="de-DE"/>
    </w:rPr>
  </w:style>
  <w:style w:type="paragraph" w:styleId="Titre8">
    <w:name w:val="heading 8"/>
    <w:basedOn w:val="Normal"/>
    <w:next w:val="Normal"/>
    <w:link w:val="Titre8Car"/>
    <w:uiPriority w:val="19"/>
    <w:qFormat/>
    <w:rsid w:val="00AF666C"/>
    <w:pPr>
      <w:keepNext/>
      <w:tabs>
        <w:tab w:val="left" w:pos="284"/>
        <w:tab w:val="left" w:pos="6407"/>
      </w:tabs>
      <w:overflowPunct w:val="0"/>
      <w:autoSpaceDE w:val="0"/>
      <w:autoSpaceDN w:val="0"/>
      <w:adjustRightInd w:val="0"/>
      <w:textAlignment w:val="baseline"/>
      <w:outlineLvl w:val="7"/>
    </w:pPr>
    <w:rPr>
      <w:b/>
      <w:color w:val="FF0000"/>
      <w:sz w:val="20"/>
      <w:szCs w:val="20"/>
      <w:lang w:eastAsia="de-DE"/>
    </w:rPr>
  </w:style>
  <w:style w:type="paragraph" w:styleId="Titre9">
    <w:name w:val="heading 9"/>
    <w:basedOn w:val="Normal"/>
    <w:next w:val="Normal"/>
    <w:link w:val="Titre9Car"/>
    <w:uiPriority w:val="19"/>
    <w:qFormat/>
    <w:rsid w:val="00AF666C"/>
    <w:pPr>
      <w:keepNext/>
      <w:tabs>
        <w:tab w:val="left" w:pos="284"/>
        <w:tab w:val="left" w:pos="6407"/>
      </w:tabs>
      <w:overflowPunct w:val="0"/>
      <w:autoSpaceDE w:val="0"/>
      <w:autoSpaceDN w:val="0"/>
      <w:adjustRightInd w:val="0"/>
      <w:jc w:val="center"/>
      <w:textAlignment w:val="baseline"/>
      <w:outlineLvl w:val="8"/>
    </w:pPr>
    <w:rPr>
      <w:b/>
      <w:sz w:val="24"/>
      <w:szCs w:val="20"/>
      <w:lang w:eastAsia="de-D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50"/>
    <w:rsid w:val="00AF666C"/>
    <w:pPr>
      <w:tabs>
        <w:tab w:val="center" w:pos="4536"/>
        <w:tab w:val="right" w:pos="9072"/>
      </w:tabs>
    </w:pPr>
  </w:style>
  <w:style w:type="paragraph" w:styleId="Pieddepage">
    <w:name w:val="footer"/>
    <w:basedOn w:val="Normal"/>
    <w:link w:val="PieddepageCar"/>
    <w:uiPriority w:val="51"/>
    <w:semiHidden/>
    <w:rsid w:val="00AF666C"/>
    <w:pPr>
      <w:tabs>
        <w:tab w:val="center" w:pos="4536"/>
        <w:tab w:val="right" w:pos="9072"/>
      </w:tabs>
    </w:pPr>
  </w:style>
  <w:style w:type="character" w:styleId="Numrodepage">
    <w:name w:val="page number"/>
    <w:basedOn w:val="Policepardfaut"/>
    <w:uiPriority w:val="99"/>
    <w:semiHidden/>
    <w:rsid w:val="00925429"/>
    <w:rPr>
      <w:rFonts w:ascii="Arial" w:hAnsi="Arial"/>
      <w:dstrike w:val="0"/>
      <w:color w:val="000000"/>
      <w:sz w:val="22"/>
      <w:u w:val="none"/>
      <w:vertAlign w:val="baseline"/>
    </w:rPr>
  </w:style>
  <w:style w:type="paragraph" w:styleId="Explorateurdedocuments">
    <w:name w:val="Document Map"/>
    <w:basedOn w:val="Normal"/>
    <w:semiHidden/>
    <w:rsid w:val="00AF666C"/>
    <w:pPr>
      <w:shd w:val="clear" w:color="auto" w:fill="000080"/>
    </w:pPr>
    <w:rPr>
      <w:rFonts w:ascii="Tahoma" w:hAnsi="Tahoma" w:cs="Tahoma"/>
    </w:rPr>
  </w:style>
  <w:style w:type="numbering" w:customStyle="1" w:styleId="ListemitAufzhlungszeichenDoka">
    <w:name w:val="Liste mit Aufzählungszeichen Doka"/>
    <w:basedOn w:val="Aucuneliste"/>
    <w:rsid w:val="00C846DE"/>
    <w:pPr>
      <w:numPr>
        <w:numId w:val="12"/>
      </w:numPr>
    </w:pPr>
  </w:style>
  <w:style w:type="character" w:styleId="Marquedecommentaire">
    <w:name w:val="annotation reference"/>
    <w:basedOn w:val="Policepardfaut"/>
    <w:semiHidden/>
    <w:rsid w:val="00AF666C"/>
    <w:rPr>
      <w:sz w:val="16"/>
      <w:szCs w:val="16"/>
    </w:rPr>
  </w:style>
  <w:style w:type="paragraph" w:styleId="Commentaire">
    <w:name w:val="annotation text"/>
    <w:basedOn w:val="Normal"/>
    <w:link w:val="CommentaireCar"/>
    <w:rsid w:val="00AF666C"/>
    <w:rPr>
      <w:sz w:val="20"/>
      <w:szCs w:val="20"/>
    </w:rPr>
  </w:style>
  <w:style w:type="character" w:customStyle="1" w:styleId="CommentaireCar">
    <w:name w:val="Commentaire Car"/>
    <w:basedOn w:val="Policepardfaut"/>
    <w:link w:val="Commentaire"/>
    <w:rsid w:val="00016591"/>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016591"/>
    <w:rPr>
      <w:b/>
      <w:bCs/>
    </w:rPr>
  </w:style>
  <w:style w:type="character" w:customStyle="1" w:styleId="ObjetducommentaireCar">
    <w:name w:val="Objet du commentaire Car"/>
    <w:basedOn w:val="CommentaireCar"/>
    <w:link w:val="Objetducommentaire"/>
    <w:uiPriority w:val="99"/>
    <w:semiHidden/>
    <w:rsid w:val="00016591"/>
    <w:rPr>
      <w:rFonts w:ascii="Arial" w:hAnsi="Arial"/>
      <w:b/>
      <w:bCs/>
      <w:lang w:eastAsia="en-US"/>
    </w:rPr>
  </w:style>
  <w:style w:type="paragraph" w:styleId="Rvision">
    <w:name w:val="Revision"/>
    <w:uiPriority w:val="99"/>
    <w:semiHidden/>
    <w:rsid w:val="00016591"/>
    <w:rPr>
      <w:rFonts w:ascii="Arial" w:hAnsi="Arial"/>
      <w:color w:val="000000"/>
      <w:sz w:val="22"/>
      <w:szCs w:val="24"/>
      <w:lang w:eastAsia="en-US"/>
    </w:rPr>
  </w:style>
  <w:style w:type="paragraph" w:styleId="Textedebulles">
    <w:name w:val="Balloon Text"/>
    <w:basedOn w:val="Normal"/>
    <w:link w:val="TextedebullesCar"/>
    <w:uiPriority w:val="99"/>
    <w:semiHidden/>
    <w:unhideWhenUsed/>
    <w:rsid w:val="00016591"/>
    <w:rPr>
      <w:rFonts w:ascii="Tahoma" w:hAnsi="Tahoma" w:cs="Tahoma"/>
      <w:sz w:val="16"/>
      <w:szCs w:val="16"/>
    </w:rPr>
  </w:style>
  <w:style w:type="character" w:customStyle="1" w:styleId="TextedebullesCar">
    <w:name w:val="Texte de bulles Car"/>
    <w:basedOn w:val="Policepardfaut"/>
    <w:link w:val="Textedebulles"/>
    <w:uiPriority w:val="99"/>
    <w:semiHidden/>
    <w:rsid w:val="00016591"/>
    <w:rPr>
      <w:rFonts w:ascii="Tahoma" w:hAnsi="Tahoma" w:cs="Tahoma"/>
      <w:color w:val="000000"/>
      <w:sz w:val="16"/>
      <w:szCs w:val="16"/>
      <w:lang w:val="de-DE"/>
    </w:rPr>
  </w:style>
  <w:style w:type="character" w:styleId="Lienhypertexte">
    <w:name w:val="Hyperlink"/>
    <w:basedOn w:val="Policepardfaut"/>
    <w:uiPriority w:val="99"/>
    <w:rsid w:val="00AF666C"/>
    <w:rPr>
      <w:color w:val="0000FF"/>
      <w:u w:val="single"/>
    </w:rPr>
  </w:style>
  <w:style w:type="paragraph" w:customStyle="1" w:styleId="berschrift">
    <w:name w:val="Überschrift"/>
    <w:basedOn w:val="Normal"/>
    <w:uiPriority w:val="9"/>
    <w:rsid w:val="00AF666C"/>
    <w:pPr>
      <w:tabs>
        <w:tab w:val="left" w:pos="992"/>
        <w:tab w:val="left" w:pos="2552"/>
      </w:tabs>
      <w:spacing w:line="240" w:lineRule="atLeast"/>
      <w:ind w:left="992" w:hanging="992"/>
    </w:pPr>
    <w:rPr>
      <w:b/>
      <w:sz w:val="28"/>
    </w:rPr>
  </w:style>
  <w:style w:type="paragraph" w:customStyle="1" w:styleId="List1">
    <w:name w:val="List1"/>
    <w:rsid w:val="00AF666C"/>
    <w:pPr>
      <w:numPr>
        <w:numId w:val="2"/>
      </w:numPr>
      <w:tabs>
        <w:tab w:val="clear" w:pos="360"/>
      </w:tabs>
      <w:ind w:left="357" w:hanging="357"/>
    </w:pPr>
    <w:rPr>
      <w:rFonts w:ascii="Arial" w:hAnsi="Arial" w:cs="Arial"/>
      <w:sz w:val="22"/>
      <w:szCs w:val="22"/>
      <w:lang w:eastAsia="en-US"/>
    </w:rPr>
  </w:style>
  <w:style w:type="character" w:customStyle="1" w:styleId="Titre2Car">
    <w:name w:val="Titre 2 Car"/>
    <w:basedOn w:val="Policepardfaut"/>
    <w:link w:val="Titre2"/>
    <w:uiPriority w:val="19"/>
    <w:rsid w:val="00AF666C"/>
    <w:rPr>
      <w:rFonts w:ascii="Arial" w:hAnsi="Arial" w:cs="Arial"/>
      <w:b/>
      <w:iCs/>
      <w:color w:val="0000FF"/>
      <w:kern w:val="32"/>
      <w:sz w:val="22"/>
      <w:szCs w:val="28"/>
      <w:lang w:eastAsia="en-US"/>
    </w:rPr>
  </w:style>
  <w:style w:type="paragraph" w:customStyle="1" w:styleId="List2">
    <w:name w:val="List2"/>
    <w:rsid w:val="00AF666C"/>
    <w:pPr>
      <w:numPr>
        <w:ilvl w:val="1"/>
        <w:numId w:val="3"/>
      </w:numPr>
      <w:tabs>
        <w:tab w:val="clear" w:pos="1080"/>
      </w:tabs>
      <w:ind w:left="714" w:hanging="357"/>
    </w:pPr>
    <w:rPr>
      <w:rFonts w:ascii="Arial" w:hAnsi="Arial" w:cs="Arial"/>
      <w:sz w:val="22"/>
      <w:szCs w:val="22"/>
      <w:lang w:eastAsia="en-US"/>
    </w:rPr>
  </w:style>
  <w:style w:type="paragraph" w:customStyle="1" w:styleId="ChapterHeading">
    <w:name w:val="Chapter Heading"/>
    <w:next w:val="Normal"/>
    <w:uiPriority w:val="9"/>
    <w:rsid w:val="00AF666C"/>
    <w:pPr>
      <w:keepNext/>
      <w:pBdr>
        <w:bottom w:val="single" w:sz="12" w:space="1" w:color="auto"/>
      </w:pBdr>
    </w:pPr>
    <w:rPr>
      <w:rFonts w:ascii="Arial" w:hAnsi="Arial" w:cs="Arial"/>
      <w:b/>
      <w:bCs/>
      <w:sz w:val="22"/>
      <w:szCs w:val="22"/>
      <w:lang w:eastAsia="en-US"/>
    </w:rPr>
  </w:style>
  <w:style w:type="paragraph" w:customStyle="1" w:styleId="Terms">
    <w:name w:val="Terms"/>
    <w:uiPriority w:val="9"/>
    <w:rsid w:val="00AF666C"/>
    <w:pPr>
      <w:tabs>
        <w:tab w:val="decimal" w:pos="1049"/>
      </w:tabs>
    </w:pPr>
    <w:rPr>
      <w:rFonts w:ascii="Arial" w:hAnsi="Arial"/>
      <w:bCs/>
      <w:color w:val="0000FF"/>
      <w:sz w:val="22"/>
      <w:szCs w:val="24"/>
      <w:lang w:eastAsia="en-US"/>
    </w:rPr>
  </w:style>
  <w:style w:type="paragraph" w:styleId="Titre">
    <w:name w:val="Title"/>
    <w:basedOn w:val="Normal"/>
    <w:link w:val="TitreCar"/>
    <w:uiPriority w:val="10"/>
    <w:qFormat/>
    <w:rsid w:val="00AF666C"/>
    <w:rPr>
      <w:rFonts w:cs="Arial"/>
      <w:b/>
      <w:bCs/>
      <w:kern w:val="28"/>
      <w:sz w:val="30"/>
      <w:szCs w:val="32"/>
    </w:rPr>
  </w:style>
  <w:style w:type="character" w:customStyle="1" w:styleId="TitreCar">
    <w:name w:val="Titre Car"/>
    <w:basedOn w:val="Policepardfaut"/>
    <w:link w:val="Titre"/>
    <w:uiPriority w:val="10"/>
    <w:rsid w:val="00AF666C"/>
    <w:rPr>
      <w:rFonts w:ascii="Arial" w:hAnsi="Arial" w:cs="Arial"/>
      <w:b/>
      <w:bCs/>
      <w:kern w:val="28"/>
      <w:sz w:val="30"/>
      <w:szCs w:val="32"/>
      <w:lang w:eastAsia="en-US"/>
    </w:rPr>
  </w:style>
  <w:style w:type="paragraph" w:styleId="TM1">
    <w:name w:val="toc 1"/>
    <w:basedOn w:val="Normal"/>
    <w:next w:val="Normal"/>
    <w:autoRedefine/>
    <w:uiPriority w:val="39"/>
    <w:rsid w:val="00AF666C"/>
  </w:style>
  <w:style w:type="paragraph" w:styleId="TM2">
    <w:name w:val="toc 2"/>
    <w:basedOn w:val="Normal"/>
    <w:next w:val="Normal"/>
    <w:autoRedefine/>
    <w:uiPriority w:val="39"/>
    <w:rsid w:val="00AF666C"/>
    <w:pPr>
      <w:ind w:left="220"/>
    </w:pPr>
  </w:style>
  <w:style w:type="paragraph" w:styleId="TM3">
    <w:name w:val="toc 3"/>
    <w:basedOn w:val="Normal"/>
    <w:next w:val="Normal"/>
    <w:autoRedefine/>
    <w:uiPriority w:val="39"/>
    <w:rsid w:val="00AF666C"/>
    <w:pPr>
      <w:ind w:left="440"/>
    </w:pPr>
  </w:style>
  <w:style w:type="paragraph" w:styleId="TM4">
    <w:name w:val="toc 4"/>
    <w:basedOn w:val="Normal"/>
    <w:next w:val="Normal"/>
    <w:autoRedefine/>
    <w:uiPriority w:val="31"/>
    <w:rsid w:val="00AF666C"/>
    <w:pPr>
      <w:ind w:left="660"/>
    </w:pPr>
  </w:style>
  <w:style w:type="paragraph" w:styleId="TM5">
    <w:name w:val="toc 5"/>
    <w:basedOn w:val="Normal"/>
    <w:next w:val="Normal"/>
    <w:autoRedefine/>
    <w:uiPriority w:val="31"/>
    <w:rsid w:val="00AF666C"/>
    <w:pPr>
      <w:ind w:left="880"/>
    </w:pPr>
  </w:style>
  <w:style w:type="paragraph" w:styleId="TM6">
    <w:name w:val="toc 6"/>
    <w:basedOn w:val="Normal"/>
    <w:next w:val="Normal"/>
    <w:autoRedefine/>
    <w:uiPriority w:val="31"/>
    <w:semiHidden/>
    <w:rsid w:val="00AF666C"/>
    <w:pPr>
      <w:ind w:left="1100"/>
    </w:pPr>
  </w:style>
  <w:style w:type="paragraph" w:styleId="TM7">
    <w:name w:val="toc 7"/>
    <w:basedOn w:val="Normal"/>
    <w:next w:val="Normal"/>
    <w:autoRedefine/>
    <w:uiPriority w:val="31"/>
    <w:semiHidden/>
    <w:rsid w:val="00AF666C"/>
    <w:pPr>
      <w:ind w:left="1320"/>
    </w:pPr>
  </w:style>
  <w:style w:type="paragraph" w:styleId="TM8">
    <w:name w:val="toc 8"/>
    <w:basedOn w:val="Normal"/>
    <w:next w:val="Normal"/>
    <w:autoRedefine/>
    <w:uiPriority w:val="31"/>
    <w:semiHidden/>
    <w:rsid w:val="00AF666C"/>
    <w:pPr>
      <w:ind w:left="1540"/>
    </w:pPr>
  </w:style>
  <w:style w:type="paragraph" w:styleId="TM9">
    <w:name w:val="toc 9"/>
    <w:basedOn w:val="Normal"/>
    <w:next w:val="Normal"/>
    <w:autoRedefine/>
    <w:uiPriority w:val="31"/>
    <w:semiHidden/>
    <w:rsid w:val="00AF666C"/>
    <w:pPr>
      <w:ind w:left="1760"/>
    </w:pPr>
  </w:style>
  <w:style w:type="paragraph" w:customStyle="1" w:styleId="List2-Data">
    <w:name w:val="List2-Data"/>
    <w:basedOn w:val="List2"/>
    <w:uiPriority w:val="9"/>
    <w:rsid w:val="00AF666C"/>
    <w:pPr>
      <w:tabs>
        <w:tab w:val="left" w:pos="709"/>
        <w:tab w:val="decimal" w:pos="4536"/>
      </w:tabs>
    </w:pPr>
  </w:style>
  <w:style w:type="paragraph" w:customStyle="1" w:styleId="Hinweis">
    <w:name w:val="Hinweis"/>
    <w:basedOn w:val="Normal"/>
    <w:uiPriority w:val="9"/>
    <w:rsid w:val="00AF666C"/>
    <w:pPr>
      <w:spacing w:after="60"/>
      <w:ind w:left="709"/>
    </w:pPr>
    <w:rPr>
      <w:b/>
      <w:i/>
      <w:color w:val="0000FF"/>
    </w:rPr>
  </w:style>
  <w:style w:type="paragraph" w:customStyle="1" w:styleId="List3">
    <w:name w:val="List3"/>
    <w:uiPriority w:val="9"/>
    <w:rsid w:val="00AF666C"/>
    <w:pPr>
      <w:numPr>
        <w:ilvl w:val="2"/>
        <w:numId w:val="4"/>
      </w:numPr>
      <w:tabs>
        <w:tab w:val="clear" w:pos="1800"/>
      </w:tabs>
      <w:ind w:left="1077" w:hanging="357"/>
    </w:pPr>
    <w:rPr>
      <w:rFonts w:ascii="Arial" w:hAnsi="Arial" w:cs="Arial"/>
      <w:sz w:val="22"/>
      <w:szCs w:val="22"/>
      <w:lang w:eastAsia="en-US"/>
    </w:rPr>
  </w:style>
  <w:style w:type="paragraph" w:customStyle="1" w:styleId="PriceBold">
    <w:name w:val="PriceBold"/>
    <w:basedOn w:val="Price"/>
    <w:uiPriority w:val="9"/>
    <w:qFormat/>
    <w:rsid w:val="00AF666C"/>
    <w:rPr>
      <w:b/>
    </w:rPr>
  </w:style>
  <w:style w:type="paragraph" w:customStyle="1" w:styleId="Price">
    <w:name w:val="Price"/>
    <w:uiPriority w:val="9"/>
    <w:rsid w:val="00AF666C"/>
    <w:pPr>
      <w:tabs>
        <w:tab w:val="decimal" w:pos="1100"/>
      </w:tabs>
    </w:pPr>
    <w:rPr>
      <w:rFonts w:ascii="Arial" w:hAnsi="Arial"/>
      <w:color w:val="0000FF"/>
      <w:sz w:val="22"/>
      <w:szCs w:val="24"/>
      <w:lang w:eastAsia="en-US"/>
    </w:rPr>
  </w:style>
  <w:style w:type="paragraph" w:customStyle="1" w:styleId="DOTipListSellRent">
    <w:name w:val="DO_TipList_SellRent"/>
    <w:basedOn w:val="Normal"/>
    <w:next w:val="Normal"/>
    <w:uiPriority w:val="9"/>
    <w:rsid w:val="00AF666C"/>
    <w:pPr>
      <w:tabs>
        <w:tab w:val="left" w:pos="142"/>
        <w:tab w:val="left" w:pos="709"/>
        <w:tab w:val="left" w:pos="3969"/>
        <w:tab w:val="left" w:pos="4111"/>
        <w:tab w:val="left" w:pos="4253"/>
        <w:tab w:val="right" w:pos="5529"/>
        <w:tab w:val="right" w:pos="5954"/>
        <w:tab w:val="left" w:pos="6096"/>
        <w:tab w:val="right" w:pos="7371"/>
        <w:tab w:val="right" w:pos="7797"/>
        <w:tab w:val="right" w:pos="7938"/>
        <w:tab w:val="decimal" w:pos="8931"/>
        <w:tab w:val="left" w:pos="9072"/>
        <w:tab w:val="left" w:pos="9214"/>
        <w:tab w:val="left" w:pos="9356"/>
        <w:tab w:val="left" w:pos="10773"/>
        <w:tab w:val="left" w:pos="10915"/>
        <w:tab w:val="left" w:pos="11057"/>
        <w:tab w:val="left" w:pos="11340"/>
      </w:tabs>
    </w:pPr>
    <w:rPr>
      <w:rFonts w:cs="Arial"/>
      <w:sz w:val="18"/>
      <w:szCs w:val="18"/>
      <w:lang w:val="en-US" w:bidi="en-US"/>
    </w:rPr>
  </w:style>
  <w:style w:type="paragraph" w:customStyle="1" w:styleId="DOTipListList">
    <w:name w:val="DO_TipList_List"/>
    <w:basedOn w:val="Normal"/>
    <w:next w:val="Normal"/>
    <w:uiPriority w:val="9"/>
    <w:qFormat/>
    <w:rsid w:val="00AF666C"/>
    <w:pPr>
      <w:tabs>
        <w:tab w:val="left" w:pos="142"/>
        <w:tab w:val="left" w:pos="284"/>
        <w:tab w:val="left" w:pos="1134"/>
        <w:tab w:val="left" w:pos="1276"/>
        <w:tab w:val="left" w:pos="1701"/>
        <w:tab w:val="right" w:pos="2127"/>
        <w:tab w:val="left" w:pos="2268"/>
        <w:tab w:val="left" w:pos="2835"/>
        <w:tab w:val="left" w:pos="2863"/>
        <w:tab w:val="left" w:pos="2892"/>
        <w:tab w:val="left" w:pos="2977"/>
        <w:tab w:val="left" w:pos="3119"/>
        <w:tab w:val="left" w:pos="3261"/>
        <w:tab w:val="left" w:pos="3402"/>
        <w:tab w:val="left" w:pos="3544"/>
        <w:tab w:val="left" w:pos="3686"/>
        <w:tab w:val="left" w:pos="7088"/>
        <w:tab w:val="left" w:pos="7230"/>
        <w:tab w:val="left" w:pos="7371"/>
        <w:tab w:val="left" w:pos="7655"/>
        <w:tab w:val="left" w:pos="7711"/>
        <w:tab w:val="left" w:pos="7768"/>
        <w:tab w:val="left" w:pos="7825"/>
        <w:tab w:val="left" w:pos="7938"/>
        <w:tab w:val="left" w:pos="8080"/>
        <w:tab w:val="right" w:pos="8931"/>
        <w:tab w:val="left" w:pos="9214"/>
        <w:tab w:val="left" w:pos="9356"/>
        <w:tab w:val="left" w:pos="9498"/>
        <w:tab w:val="left" w:pos="9639"/>
        <w:tab w:val="left" w:pos="9781"/>
        <w:tab w:val="left" w:pos="9923"/>
        <w:tab w:val="left" w:pos="10065"/>
        <w:tab w:val="left" w:pos="10206"/>
      </w:tabs>
    </w:pPr>
    <w:rPr>
      <w:rFonts w:cs="Arial"/>
      <w:sz w:val="18"/>
      <w:szCs w:val="18"/>
      <w:lang w:val="en-US" w:bidi="en-US"/>
    </w:rPr>
  </w:style>
  <w:style w:type="paragraph" w:customStyle="1" w:styleId="DOTipListBeams">
    <w:name w:val="DO_TipList_Beams"/>
    <w:basedOn w:val="Normal"/>
    <w:next w:val="Normal"/>
    <w:uiPriority w:val="9"/>
    <w:qFormat/>
    <w:rsid w:val="00AF666C"/>
    <w:pPr>
      <w:tabs>
        <w:tab w:val="left" w:pos="57"/>
        <w:tab w:val="left" w:pos="113"/>
        <w:tab w:val="left" w:pos="170"/>
        <w:tab w:val="left" w:pos="227"/>
        <w:tab w:val="left" w:pos="284"/>
        <w:tab w:val="left" w:pos="851"/>
        <w:tab w:val="left" w:pos="4253"/>
        <w:tab w:val="left" w:pos="4395"/>
        <w:tab w:val="left" w:pos="4536"/>
        <w:tab w:val="left" w:pos="4678"/>
        <w:tab w:val="left" w:pos="4820"/>
        <w:tab w:val="left" w:pos="4962"/>
        <w:tab w:val="left" w:pos="5103"/>
        <w:tab w:val="left" w:pos="5245"/>
        <w:tab w:val="decimal" w:pos="6237"/>
        <w:tab w:val="left" w:pos="6804"/>
        <w:tab w:val="left" w:pos="6946"/>
        <w:tab w:val="right" w:pos="8222"/>
        <w:tab w:val="left" w:pos="10490"/>
        <w:tab w:val="left" w:pos="10632"/>
        <w:tab w:val="left" w:pos="10773"/>
        <w:tab w:val="left" w:pos="10915"/>
        <w:tab w:val="left" w:pos="11057"/>
        <w:tab w:val="left" w:pos="11199"/>
        <w:tab w:val="left" w:pos="11340"/>
        <w:tab w:val="left" w:pos="11482"/>
        <w:tab w:val="left" w:pos="11624"/>
        <w:tab w:val="left" w:pos="11766"/>
        <w:tab w:val="left" w:pos="11907"/>
        <w:tab w:val="left" w:pos="12049"/>
      </w:tabs>
    </w:pPr>
    <w:rPr>
      <w:rFonts w:cs="Arial"/>
      <w:sz w:val="18"/>
      <w:szCs w:val="18"/>
      <w:lang w:val="en-US" w:bidi="en-US"/>
    </w:rPr>
  </w:style>
  <w:style w:type="paragraph" w:customStyle="1" w:styleId="DOTipListWeightPrice">
    <w:name w:val="DO_TipList_WeightPrice"/>
    <w:basedOn w:val="Normal"/>
    <w:next w:val="Normal"/>
    <w:uiPriority w:val="9"/>
    <w:qFormat/>
    <w:rsid w:val="00AF666C"/>
    <w:pPr>
      <w:tabs>
        <w:tab w:val="left" w:pos="142"/>
        <w:tab w:val="left" w:pos="709"/>
        <w:tab w:val="left" w:pos="3969"/>
        <w:tab w:val="left" w:pos="4111"/>
        <w:tab w:val="left" w:pos="4253"/>
        <w:tab w:val="right" w:pos="5529"/>
        <w:tab w:val="left" w:pos="6663"/>
        <w:tab w:val="right" w:pos="8222"/>
        <w:tab w:val="left" w:pos="8789"/>
        <w:tab w:val="left" w:pos="8931"/>
        <w:tab w:val="left" w:pos="9072"/>
        <w:tab w:val="left" w:pos="9214"/>
        <w:tab w:val="left" w:pos="9356"/>
        <w:tab w:val="left" w:pos="9498"/>
        <w:tab w:val="left" w:pos="9639"/>
        <w:tab w:val="left" w:pos="9781"/>
        <w:tab w:val="left" w:pos="9923"/>
        <w:tab w:val="left" w:pos="10773"/>
        <w:tab w:val="left" w:pos="10915"/>
        <w:tab w:val="left" w:pos="11057"/>
        <w:tab w:val="left" w:pos="11340"/>
      </w:tabs>
    </w:pPr>
    <w:rPr>
      <w:rFonts w:cs="Microsoft Sans Serif"/>
      <w:sz w:val="18"/>
      <w:szCs w:val="18"/>
      <w:lang w:val="en-US" w:bidi="en-US"/>
    </w:rPr>
  </w:style>
  <w:style w:type="paragraph" w:customStyle="1" w:styleId="DOTechHeading1">
    <w:name w:val="DO_Tech_Heading1"/>
    <w:basedOn w:val="Normal"/>
    <w:uiPriority w:val="9"/>
    <w:qFormat/>
    <w:rsid w:val="00AF666C"/>
    <w:rPr>
      <w:b/>
      <w:sz w:val="24"/>
    </w:rPr>
  </w:style>
  <w:style w:type="paragraph" w:customStyle="1" w:styleId="DOServiceHeading1">
    <w:name w:val="DO_Service_Heading1"/>
    <w:basedOn w:val="Normal"/>
    <w:uiPriority w:val="9"/>
    <w:qFormat/>
    <w:rsid w:val="00AF666C"/>
    <w:rPr>
      <w:b/>
      <w:sz w:val="24"/>
    </w:rPr>
  </w:style>
  <w:style w:type="paragraph" w:customStyle="1" w:styleId="DOTipListBeams2">
    <w:name w:val="DO_TipList_Beams2"/>
    <w:basedOn w:val="Normal"/>
    <w:next w:val="Normal"/>
    <w:uiPriority w:val="9"/>
    <w:qFormat/>
    <w:rsid w:val="00AF666C"/>
    <w:pPr>
      <w:tabs>
        <w:tab w:val="left" w:pos="113"/>
        <w:tab w:val="left" w:pos="170"/>
        <w:tab w:val="left" w:pos="227"/>
        <w:tab w:val="left" w:pos="284"/>
        <w:tab w:val="left" w:pos="851"/>
        <w:tab w:val="left" w:pos="4253"/>
        <w:tab w:val="left" w:pos="4395"/>
        <w:tab w:val="left" w:pos="4536"/>
        <w:tab w:val="left" w:pos="4678"/>
        <w:tab w:val="left" w:pos="4820"/>
        <w:tab w:val="left" w:pos="4962"/>
        <w:tab w:val="left" w:pos="5103"/>
        <w:tab w:val="left" w:pos="5245"/>
        <w:tab w:val="decimal" w:pos="6237"/>
        <w:tab w:val="left" w:pos="6804"/>
        <w:tab w:val="left" w:pos="6946"/>
        <w:tab w:val="right" w:pos="8222"/>
        <w:tab w:val="left" w:pos="10490"/>
        <w:tab w:val="left" w:pos="10632"/>
        <w:tab w:val="left" w:pos="10773"/>
        <w:tab w:val="left" w:pos="10915"/>
        <w:tab w:val="left" w:pos="11057"/>
        <w:tab w:val="left" w:pos="11199"/>
        <w:tab w:val="left" w:pos="11340"/>
        <w:tab w:val="left" w:pos="11482"/>
        <w:tab w:val="left" w:pos="11624"/>
        <w:tab w:val="left" w:pos="11766"/>
        <w:tab w:val="left" w:pos="11907"/>
        <w:tab w:val="left" w:pos="12049"/>
      </w:tabs>
    </w:pPr>
    <w:rPr>
      <w:rFonts w:cs="Arial"/>
      <w:sz w:val="18"/>
      <w:szCs w:val="18"/>
      <w:lang w:val="en-US" w:bidi="en-US"/>
    </w:rPr>
  </w:style>
  <w:style w:type="paragraph" w:customStyle="1" w:styleId="DOTipListList2">
    <w:name w:val="DO_TipList_List2"/>
    <w:basedOn w:val="Normal"/>
    <w:next w:val="Normal"/>
    <w:uiPriority w:val="9"/>
    <w:qFormat/>
    <w:rsid w:val="00AF666C"/>
    <w:pPr>
      <w:tabs>
        <w:tab w:val="left" w:pos="284"/>
        <w:tab w:val="left" w:pos="1134"/>
        <w:tab w:val="left" w:pos="1276"/>
        <w:tab w:val="left" w:pos="1701"/>
        <w:tab w:val="right" w:pos="2127"/>
        <w:tab w:val="left" w:pos="2268"/>
        <w:tab w:val="left" w:pos="2835"/>
        <w:tab w:val="left" w:pos="2863"/>
        <w:tab w:val="left" w:pos="2892"/>
        <w:tab w:val="left" w:pos="2977"/>
        <w:tab w:val="left" w:pos="3119"/>
        <w:tab w:val="left" w:pos="3261"/>
        <w:tab w:val="left" w:pos="3402"/>
        <w:tab w:val="left" w:pos="3544"/>
        <w:tab w:val="left" w:pos="3686"/>
        <w:tab w:val="left" w:pos="7088"/>
        <w:tab w:val="left" w:pos="7230"/>
        <w:tab w:val="left" w:pos="7371"/>
        <w:tab w:val="left" w:pos="7655"/>
        <w:tab w:val="left" w:pos="7711"/>
        <w:tab w:val="left" w:pos="7768"/>
        <w:tab w:val="left" w:pos="7825"/>
        <w:tab w:val="left" w:pos="7938"/>
        <w:tab w:val="left" w:pos="8080"/>
        <w:tab w:val="right" w:pos="8931"/>
        <w:tab w:val="left" w:pos="9214"/>
        <w:tab w:val="left" w:pos="9356"/>
        <w:tab w:val="left" w:pos="9498"/>
        <w:tab w:val="left" w:pos="9639"/>
        <w:tab w:val="left" w:pos="9781"/>
        <w:tab w:val="left" w:pos="9923"/>
        <w:tab w:val="left" w:pos="10065"/>
        <w:tab w:val="left" w:pos="10206"/>
      </w:tabs>
    </w:pPr>
    <w:rPr>
      <w:rFonts w:cs="Arial"/>
      <w:sz w:val="18"/>
      <w:szCs w:val="18"/>
      <w:lang w:val="en-US" w:bidi="en-US"/>
    </w:rPr>
  </w:style>
  <w:style w:type="paragraph" w:customStyle="1" w:styleId="DOTipListSellRent2">
    <w:name w:val="DO_TipList_SellRent2"/>
    <w:basedOn w:val="Normal"/>
    <w:next w:val="Normal"/>
    <w:uiPriority w:val="9"/>
    <w:rsid w:val="00AF666C"/>
    <w:pPr>
      <w:tabs>
        <w:tab w:val="left" w:pos="709"/>
        <w:tab w:val="left" w:pos="3969"/>
        <w:tab w:val="left" w:pos="4111"/>
        <w:tab w:val="left" w:pos="4253"/>
        <w:tab w:val="right" w:pos="5529"/>
        <w:tab w:val="right" w:pos="5954"/>
        <w:tab w:val="left" w:pos="6096"/>
        <w:tab w:val="right" w:pos="7371"/>
        <w:tab w:val="right" w:pos="7797"/>
        <w:tab w:val="right" w:pos="7938"/>
        <w:tab w:val="decimal" w:pos="8931"/>
        <w:tab w:val="left" w:pos="9072"/>
        <w:tab w:val="left" w:pos="9214"/>
        <w:tab w:val="left" w:pos="9356"/>
        <w:tab w:val="left" w:pos="10773"/>
        <w:tab w:val="left" w:pos="10915"/>
        <w:tab w:val="left" w:pos="11057"/>
        <w:tab w:val="left" w:pos="11340"/>
      </w:tabs>
    </w:pPr>
    <w:rPr>
      <w:rFonts w:cs="Arial"/>
      <w:sz w:val="18"/>
      <w:szCs w:val="18"/>
      <w:lang w:val="en-US" w:bidi="en-US"/>
    </w:rPr>
  </w:style>
  <w:style w:type="paragraph" w:customStyle="1" w:styleId="DOTipListWeightPrice2">
    <w:name w:val="DO_TipList_WeightPrice2"/>
    <w:basedOn w:val="Normal"/>
    <w:next w:val="Normal"/>
    <w:uiPriority w:val="9"/>
    <w:qFormat/>
    <w:rsid w:val="00AF666C"/>
    <w:pPr>
      <w:tabs>
        <w:tab w:val="left" w:pos="709"/>
        <w:tab w:val="left" w:pos="3969"/>
        <w:tab w:val="left" w:pos="4111"/>
        <w:tab w:val="left" w:pos="4253"/>
        <w:tab w:val="right" w:pos="5529"/>
        <w:tab w:val="left" w:pos="6663"/>
        <w:tab w:val="right" w:pos="8222"/>
        <w:tab w:val="left" w:pos="8789"/>
        <w:tab w:val="left" w:pos="8931"/>
        <w:tab w:val="left" w:pos="9072"/>
        <w:tab w:val="left" w:pos="9214"/>
        <w:tab w:val="left" w:pos="9356"/>
        <w:tab w:val="left" w:pos="9498"/>
        <w:tab w:val="left" w:pos="9639"/>
        <w:tab w:val="left" w:pos="9781"/>
        <w:tab w:val="left" w:pos="9923"/>
        <w:tab w:val="left" w:pos="10773"/>
        <w:tab w:val="left" w:pos="10915"/>
        <w:tab w:val="left" w:pos="11057"/>
        <w:tab w:val="left" w:pos="11340"/>
      </w:tabs>
    </w:pPr>
    <w:rPr>
      <w:rFonts w:cs="Microsoft Sans Serif"/>
      <w:sz w:val="18"/>
      <w:szCs w:val="18"/>
      <w:lang w:val="en-US" w:bidi="en-US"/>
    </w:rPr>
  </w:style>
  <w:style w:type="paragraph" w:customStyle="1" w:styleId="Block">
    <w:name w:val="_Block"/>
    <w:basedOn w:val="Normal"/>
    <w:uiPriority w:val="3"/>
    <w:qFormat/>
    <w:rsid w:val="00AF666C"/>
    <w:pPr>
      <w:tabs>
        <w:tab w:val="left" w:pos="2268"/>
      </w:tabs>
      <w:ind w:left="2268" w:hanging="2268"/>
      <w:outlineLvl w:val="1"/>
    </w:pPr>
    <w:rPr>
      <w:b/>
      <w:szCs w:val="22"/>
    </w:rPr>
  </w:style>
  <w:style w:type="paragraph" w:customStyle="1" w:styleId="BlockL">
    <w:name w:val="_Block L"/>
    <w:basedOn w:val="Normal"/>
    <w:uiPriority w:val="3"/>
    <w:qFormat/>
    <w:rsid w:val="00AF666C"/>
    <w:pPr>
      <w:numPr>
        <w:numId w:val="5"/>
      </w:numPr>
      <w:tabs>
        <w:tab w:val="left" w:pos="2552"/>
      </w:tabs>
    </w:pPr>
    <w:rPr>
      <w:color w:val="0000FF"/>
      <w:szCs w:val="22"/>
    </w:rPr>
  </w:style>
  <w:style w:type="character" w:customStyle="1" w:styleId="Hinweis0">
    <w:name w:val="_Hinweis"/>
    <w:basedOn w:val="Policepardfaut"/>
    <w:uiPriority w:val="5"/>
    <w:qFormat/>
    <w:rsid w:val="00AF666C"/>
    <w:rPr>
      <w:color w:val="FF00FF"/>
    </w:rPr>
  </w:style>
  <w:style w:type="character" w:customStyle="1" w:styleId="edit">
    <w:name w:val="_edit"/>
    <w:basedOn w:val="Hinweis0"/>
    <w:uiPriority w:val="5"/>
    <w:qFormat/>
    <w:rsid w:val="00AF666C"/>
    <w:rPr>
      <w:color w:val="0000FF"/>
    </w:rPr>
  </w:style>
  <w:style w:type="paragraph" w:customStyle="1" w:styleId="List10">
    <w:name w:val="_List 1"/>
    <w:basedOn w:val="Normal"/>
    <w:uiPriority w:val="2"/>
    <w:qFormat/>
    <w:rsid w:val="00AF666C"/>
    <w:pPr>
      <w:numPr>
        <w:numId w:val="6"/>
      </w:numPr>
    </w:pPr>
    <w:rPr>
      <w:szCs w:val="22"/>
    </w:rPr>
  </w:style>
  <w:style w:type="paragraph" w:customStyle="1" w:styleId="List20">
    <w:name w:val="_List 2"/>
    <w:basedOn w:val="Normal"/>
    <w:uiPriority w:val="2"/>
    <w:qFormat/>
    <w:rsid w:val="00AF666C"/>
    <w:pPr>
      <w:numPr>
        <w:numId w:val="7"/>
      </w:numPr>
      <w:tabs>
        <w:tab w:val="left" w:pos="567"/>
      </w:tabs>
    </w:pPr>
    <w:rPr>
      <w:szCs w:val="22"/>
    </w:rPr>
  </w:style>
  <w:style w:type="paragraph" w:customStyle="1" w:styleId="List2Data">
    <w:name w:val="_List 2 Data"/>
    <w:basedOn w:val="List20"/>
    <w:uiPriority w:val="2"/>
    <w:qFormat/>
    <w:rsid w:val="00AF666C"/>
    <w:pPr>
      <w:numPr>
        <w:numId w:val="8"/>
      </w:numPr>
      <w:tabs>
        <w:tab w:val="right" w:pos="3402"/>
      </w:tabs>
    </w:pPr>
  </w:style>
  <w:style w:type="paragraph" w:customStyle="1" w:styleId="Titel">
    <w:name w:val="_Titel"/>
    <w:basedOn w:val="Normal"/>
    <w:next w:val="Normal"/>
    <w:uiPriority w:val="4"/>
    <w:qFormat/>
    <w:rsid w:val="00AF666C"/>
    <w:rPr>
      <w:b/>
      <w:sz w:val="28"/>
      <w:szCs w:val="22"/>
    </w:rPr>
  </w:style>
  <w:style w:type="paragraph" w:customStyle="1" w:styleId="bers1">
    <w:name w:val="_Übers 1"/>
    <w:basedOn w:val="Normal"/>
    <w:next w:val="Normal"/>
    <w:uiPriority w:val="1"/>
    <w:qFormat/>
    <w:rsid w:val="00AF666C"/>
    <w:pPr>
      <w:tabs>
        <w:tab w:val="left" w:pos="284"/>
      </w:tabs>
      <w:outlineLvl w:val="0"/>
    </w:pPr>
    <w:rPr>
      <w:b/>
      <w:sz w:val="24"/>
      <w:szCs w:val="22"/>
      <w:u w:val="single"/>
    </w:rPr>
  </w:style>
  <w:style w:type="paragraph" w:customStyle="1" w:styleId="bers2">
    <w:name w:val="_Übers 2"/>
    <w:basedOn w:val="Normal"/>
    <w:next w:val="Normal"/>
    <w:uiPriority w:val="1"/>
    <w:qFormat/>
    <w:rsid w:val="00AF666C"/>
    <w:pPr>
      <w:tabs>
        <w:tab w:val="left" w:pos="567"/>
      </w:tabs>
      <w:outlineLvl w:val="1"/>
    </w:pPr>
    <w:rPr>
      <w:b/>
      <w:sz w:val="24"/>
      <w:szCs w:val="22"/>
    </w:rPr>
  </w:style>
  <w:style w:type="paragraph" w:customStyle="1" w:styleId="Unters">
    <w:name w:val="_Unters"/>
    <w:basedOn w:val="Normal"/>
    <w:uiPriority w:val="4"/>
    <w:qFormat/>
    <w:rsid w:val="00AF666C"/>
    <w:pPr>
      <w:tabs>
        <w:tab w:val="left" w:pos="3969"/>
      </w:tabs>
    </w:pPr>
    <w:rPr>
      <w:szCs w:val="22"/>
    </w:rPr>
  </w:style>
  <w:style w:type="paragraph" w:customStyle="1" w:styleId="vorab">
    <w:name w:val="_vorab"/>
    <w:basedOn w:val="Normal"/>
    <w:uiPriority w:val="4"/>
    <w:qFormat/>
    <w:rsid w:val="00AF666C"/>
    <w:rPr>
      <w:color w:val="808080"/>
      <w:sz w:val="18"/>
      <w:szCs w:val="22"/>
    </w:rPr>
  </w:style>
  <w:style w:type="paragraph" w:customStyle="1" w:styleId="Zwischen">
    <w:name w:val="_Zwischen"/>
    <w:basedOn w:val="Normal"/>
    <w:next w:val="Normal"/>
    <w:uiPriority w:val="4"/>
    <w:qFormat/>
    <w:rsid w:val="00AF666C"/>
    <w:rPr>
      <w:sz w:val="16"/>
      <w:szCs w:val="16"/>
    </w:rPr>
  </w:style>
  <w:style w:type="table" w:styleId="Grilledutableau">
    <w:name w:val="Table Grid"/>
    <w:basedOn w:val="TableauNormal"/>
    <w:uiPriority w:val="59"/>
    <w:rsid w:val="00AF666C"/>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uiPriority w:val="50"/>
    <w:rsid w:val="00AF666C"/>
    <w:rPr>
      <w:rFonts w:ascii="Arial" w:hAnsi="Arial"/>
      <w:sz w:val="22"/>
      <w:szCs w:val="24"/>
      <w:lang w:eastAsia="en-US"/>
    </w:rPr>
  </w:style>
  <w:style w:type="paragraph" w:styleId="Signature">
    <w:name w:val="Signature"/>
    <w:basedOn w:val="Normal"/>
    <w:link w:val="SignatureCar"/>
    <w:semiHidden/>
    <w:rsid w:val="00AF666C"/>
    <w:pPr>
      <w:tabs>
        <w:tab w:val="left" w:pos="0"/>
        <w:tab w:val="left" w:pos="3969"/>
      </w:tabs>
    </w:pPr>
    <w:rPr>
      <w:rFonts w:cs="Arial"/>
      <w:lang w:eastAsia="de-DE"/>
    </w:rPr>
  </w:style>
  <w:style w:type="character" w:customStyle="1" w:styleId="SignatureCar">
    <w:name w:val="Signature Car"/>
    <w:basedOn w:val="Policepardfaut"/>
    <w:link w:val="Signature"/>
    <w:semiHidden/>
    <w:rsid w:val="00AF666C"/>
    <w:rPr>
      <w:rFonts w:ascii="Arial" w:hAnsi="Arial" w:cs="Arial"/>
      <w:sz w:val="22"/>
      <w:szCs w:val="24"/>
    </w:rPr>
  </w:style>
  <w:style w:type="paragraph" w:customStyle="1" w:styleId="Aufzhlung2">
    <w:name w:val="Aufzählung2"/>
    <w:basedOn w:val="Normal"/>
    <w:rsid w:val="00AF666C"/>
    <w:pPr>
      <w:tabs>
        <w:tab w:val="left" w:pos="709"/>
      </w:tabs>
      <w:ind w:left="714" w:hanging="357"/>
    </w:pPr>
    <w:rPr>
      <w:rFonts w:cs="Arial"/>
      <w:szCs w:val="22"/>
    </w:rPr>
  </w:style>
  <w:style w:type="paragraph" w:customStyle="1" w:styleId="Aufzhlung">
    <w:name w:val="Aufzählung"/>
    <w:basedOn w:val="Normal"/>
    <w:rsid w:val="00AF666C"/>
    <w:pPr>
      <w:ind w:left="357" w:hanging="357"/>
    </w:pPr>
    <w:rPr>
      <w:rFonts w:cs="Arial"/>
      <w:szCs w:val="22"/>
    </w:rPr>
  </w:style>
  <w:style w:type="character" w:customStyle="1" w:styleId="watch-title">
    <w:name w:val="watch-title"/>
    <w:basedOn w:val="Policepardfaut"/>
    <w:rsid w:val="00AF666C"/>
    <w:rPr>
      <w:bdr w:val="none" w:sz="0" w:space="0" w:color="auto" w:frame="1"/>
    </w:rPr>
  </w:style>
  <w:style w:type="paragraph" w:customStyle="1" w:styleId="Zwischenzeile">
    <w:name w:val="Zwischenzeile"/>
    <w:next w:val="Aufzhlung"/>
    <w:qFormat/>
    <w:rsid w:val="00AF666C"/>
    <w:rPr>
      <w:rFonts w:ascii="Arial" w:hAnsi="Arial"/>
      <w:sz w:val="16"/>
      <w:szCs w:val="16"/>
      <w:lang w:eastAsia="en-US"/>
    </w:rPr>
  </w:style>
  <w:style w:type="character" w:customStyle="1" w:styleId="Titre3Car">
    <w:name w:val="Titre 3 Car"/>
    <w:basedOn w:val="Policepardfaut"/>
    <w:link w:val="Titre3"/>
    <w:uiPriority w:val="19"/>
    <w:rsid w:val="00AF666C"/>
    <w:rPr>
      <w:rFonts w:ascii="Arial" w:hAnsi="Arial" w:cs="Arial"/>
      <w:bCs/>
      <w:sz w:val="22"/>
      <w:szCs w:val="26"/>
      <w:u w:val="single"/>
      <w:lang w:eastAsia="en-US"/>
    </w:rPr>
  </w:style>
  <w:style w:type="paragraph" w:customStyle="1" w:styleId="Default">
    <w:name w:val="Default"/>
    <w:rsid w:val="0013079A"/>
    <w:pPr>
      <w:autoSpaceDE w:val="0"/>
      <w:autoSpaceDN w:val="0"/>
      <w:adjustRightInd w:val="0"/>
    </w:pPr>
    <w:rPr>
      <w:rFonts w:ascii="Arial" w:hAnsi="Arial" w:cs="Arial"/>
      <w:color w:val="000000"/>
      <w:sz w:val="24"/>
      <w:szCs w:val="24"/>
    </w:rPr>
  </w:style>
  <w:style w:type="paragraph" w:styleId="Paragraphedeliste">
    <w:name w:val="List Paragraph"/>
    <w:basedOn w:val="Normal"/>
    <w:link w:val="ParagraphedelisteCar"/>
    <w:uiPriority w:val="34"/>
    <w:qFormat/>
    <w:rsid w:val="005E6E50"/>
    <w:pPr>
      <w:ind w:left="720"/>
      <w:contextualSpacing/>
    </w:pPr>
  </w:style>
  <w:style w:type="character" w:styleId="Mentionnonrsolue">
    <w:name w:val="Unresolved Mention"/>
    <w:basedOn w:val="Policepardfaut"/>
    <w:uiPriority w:val="99"/>
    <w:semiHidden/>
    <w:unhideWhenUsed/>
    <w:rsid w:val="00972283"/>
    <w:rPr>
      <w:color w:val="605E5C"/>
      <w:shd w:val="clear" w:color="auto" w:fill="E1DFDD"/>
    </w:rPr>
  </w:style>
  <w:style w:type="character" w:styleId="Lienhypertextesuivivisit">
    <w:name w:val="FollowedHyperlink"/>
    <w:basedOn w:val="Policepardfaut"/>
    <w:uiPriority w:val="99"/>
    <w:semiHidden/>
    <w:unhideWhenUsed/>
    <w:rsid w:val="00ED2F56"/>
    <w:rPr>
      <w:color w:val="000000" w:themeColor="followedHyperlink"/>
      <w:u w:val="single"/>
    </w:rPr>
  </w:style>
  <w:style w:type="paragraph" w:styleId="Citationintense">
    <w:name w:val="Intense Quote"/>
    <w:basedOn w:val="Normal"/>
    <w:next w:val="Normal"/>
    <w:link w:val="CitationintenseCar"/>
    <w:uiPriority w:val="99"/>
    <w:qFormat/>
    <w:rsid w:val="00446531"/>
    <w:pPr>
      <w:pBdr>
        <w:top w:val="single" w:sz="4" w:space="10" w:color="000000" w:themeColor="accent1"/>
        <w:bottom w:val="single" w:sz="4" w:space="10" w:color="000000" w:themeColor="accent1"/>
      </w:pBdr>
      <w:spacing w:before="360" w:after="360"/>
      <w:ind w:left="864" w:right="864"/>
      <w:jc w:val="center"/>
    </w:pPr>
    <w:rPr>
      <w:i/>
      <w:iCs/>
      <w:color w:val="000000" w:themeColor="accent1"/>
    </w:rPr>
  </w:style>
  <w:style w:type="character" w:customStyle="1" w:styleId="CitationintenseCar">
    <w:name w:val="Citation intense Car"/>
    <w:basedOn w:val="Policepardfaut"/>
    <w:link w:val="Citationintense"/>
    <w:uiPriority w:val="99"/>
    <w:rsid w:val="00446531"/>
    <w:rPr>
      <w:rFonts w:ascii="Arial" w:hAnsi="Arial"/>
      <w:i/>
      <w:iCs/>
      <w:color w:val="000000" w:themeColor="accent1"/>
      <w:sz w:val="22"/>
      <w:szCs w:val="24"/>
      <w:lang w:eastAsia="en-US"/>
    </w:rPr>
  </w:style>
  <w:style w:type="paragraph" w:styleId="Notedebasdepage">
    <w:name w:val="footnote text"/>
    <w:basedOn w:val="Normal"/>
    <w:link w:val="NotedebasdepageCar"/>
    <w:uiPriority w:val="26"/>
    <w:semiHidden/>
    <w:unhideWhenUsed/>
    <w:rsid w:val="00D21D77"/>
    <w:rPr>
      <w:sz w:val="20"/>
      <w:szCs w:val="20"/>
    </w:rPr>
  </w:style>
  <w:style w:type="character" w:customStyle="1" w:styleId="NotedebasdepageCar">
    <w:name w:val="Note de bas de page Car"/>
    <w:basedOn w:val="Policepardfaut"/>
    <w:link w:val="Notedebasdepage"/>
    <w:uiPriority w:val="26"/>
    <w:semiHidden/>
    <w:rsid w:val="00D21D77"/>
    <w:rPr>
      <w:rFonts w:ascii="Arial" w:hAnsi="Arial"/>
      <w:lang w:eastAsia="en-US"/>
    </w:rPr>
  </w:style>
  <w:style w:type="character" w:styleId="Appelnotedebasdep">
    <w:name w:val="footnote reference"/>
    <w:basedOn w:val="Policepardfaut"/>
    <w:uiPriority w:val="26"/>
    <w:semiHidden/>
    <w:unhideWhenUsed/>
    <w:rsid w:val="00D21D77"/>
    <w:rPr>
      <w:vertAlign w:val="superscript"/>
    </w:rPr>
  </w:style>
  <w:style w:type="character" w:customStyle="1" w:styleId="normaltextrun">
    <w:name w:val="normaltextrun"/>
    <w:basedOn w:val="Policepardfaut"/>
    <w:rsid w:val="0018176E"/>
  </w:style>
  <w:style w:type="paragraph" w:customStyle="1" w:styleId="NormalTextIndent">
    <w:name w:val="Normal Text Indent"/>
    <w:basedOn w:val="Normal"/>
    <w:qFormat/>
    <w:rsid w:val="00DA0FE1"/>
    <w:pPr>
      <w:spacing w:before="240" w:line="280" w:lineRule="atLeast"/>
      <w:ind w:left="851"/>
    </w:pPr>
    <w:rPr>
      <w:rFonts w:eastAsia="Arial"/>
      <w:spacing w:val="4"/>
      <w:sz w:val="20"/>
      <w:szCs w:val="20"/>
      <w:lang w:val="de-AT"/>
    </w:rPr>
  </w:style>
  <w:style w:type="paragraph" w:customStyle="1" w:styleId="1berschrift">
    <w:name w:val="1. Überschrift"/>
    <w:basedOn w:val="Paragraphedeliste"/>
    <w:link w:val="1berschriftZchn"/>
    <w:autoRedefine/>
    <w:qFormat/>
    <w:rsid w:val="008F2D97"/>
    <w:pPr>
      <w:numPr>
        <w:numId w:val="9"/>
      </w:numPr>
      <w:spacing w:after="160" w:line="259" w:lineRule="auto"/>
      <w:ind w:left="0" w:hanging="567"/>
      <w:contextualSpacing w:val="0"/>
    </w:pPr>
    <w:rPr>
      <w:b/>
      <w:bCs/>
      <w:caps/>
      <w:spacing w:val="4"/>
      <w:szCs w:val="28"/>
      <w:lang w:val="de-AT"/>
    </w:rPr>
  </w:style>
  <w:style w:type="character" w:customStyle="1" w:styleId="ParagraphedelisteCar">
    <w:name w:val="Paragraphe de liste Car"/>
    <w:basedOn w:val="Policepardfaut"/>
    <w:link w:val="Paragraphedeliste"/>
    <w:uiPriority w:val="34"/>
    <w:rsid w:val="00DA0FE1"/>
    <w:rPr>
      <w:rFonts w:ascii="Arial" w:hAnsi="Arial"/>
      <w:sz w:val="22"/>
      <w:szCs w:val="24"/>
      <w:lang w:eastAsia="en-US"/>
    </w:rPr>
  </w:style>
  <w:style w:type="character" w:customStyle="1" w:styleId="1berschriftZchn">
    <w:name w:val="1. Überschrift Zchn"/>
    <w:basedOn w:val="ParagraphedelisteCar"/>
    <w:link w:val="1berschrift"/>
    <w:rsid w:val="008F2D97"/>
    <w:rPr>
      <w:rFonts w:ascii="Arial" w:hAnsi="Arial"/>
      <w:b/>
      <w:bCs/>
      <w:caps/>
      <w:spacing w:val="4"/>
      <w:sz w:val="22"/>
      <w:szCs w:val="28"/>
      <w:lang w:val="de-AT" w:eastAsia="en-US"/>
    </w:rPr>
  </w:style>
  <w:style w:type="paragraph" w:styleId="NormalWeb">
    <w:name w:val="Normal (Web)"/>
    <w:basedOn w:val="Normal"/>
    <w:uiPriority w:val="99"/>
    <w:unhideWhenUsed/>
    <w:rsid w:val="00DA0FE1"/>
    <w:pPr>
      <w:spacing w:before="100" w:beforeAutospacing="1" w:after="100" w:afterAutospacing="1"/>
    </w:pPr>
    <w:rPr>
      <w:rFonts w:ascii="Times New Roman" w:eastAsiaTheme="minorHAnsi" w:hAnsi="Times New Roman"/>
      <w:sz w:val="24"/>
      <w:lang w:eastAsia="de-DE"/>
    </w:rPr>
  </w:style>
  <w:style w:type="table" w:customStyle="1" w:styleId="TableGrid0">
    <w:name w:val="Table Grid0"/>
    <w:rsid w:val="00DA0FE1"/>
    <w:rPr>
      <w:rFonts w:ascii="Arial" w:hAnsi="Arial"/>
      <w:sz w:val="22"/>
      <w:szCs w:val="22"/>
    </w:rPr>
    <w:tblPr>
      <w:tblCellMar>
        <w:top w:w="0" w:type="dxa"/>
        <w:left w:w="0" w:type="dxa"/>
        <w:bottom w:w="0" w:type="dxa"/>
        <w:right w:w="0" w:type="dxa"/>
      </w:tblCellMar>
    </w:tblPr>
  </w:style>
  <w:style w:type="character" w:styleId="Mention">
    <w:name w:val="Mention"/>
    <w:basedOn w:val="Policepardfaut"/>
    <w:uiPriority w:val="99"/>
    <w:unhideWhenUsed/>
    <w:rsid w:val="006E60D7"/>
    <w:rPr>
      <w:color w:val="2B579A"/>
      <w:shd w:val="clear" w:color="auto" w:fill="E1DFDD"/>
    </w:rPr>
  </w:style>
  <w:style w:type="character" w:customStyle="1" w:styleId="Titre1Car">
    <w:name w:val="Titre 1 Car"/>
    <w:basedOn w:val="Policepardfaut"/>
    <w:link w:val="Titre1"/>
    <w:uiPriority w:val="19"/>
    <w:rsid w:val="00AF3FC2"/>
    <w:rPr>
      <w:rFonts w:ascii="Arial" w:hAnsi="Arial" w:cs="Arial"/>
      <w:b/>
      <w:bCs/>
      <w:kern w:val="32"/>
      <w:sz w:val="22"/>
      <w:szCs w:val="32"/>
      <w:u w:val="single"/>
      <w:lang w:eastAsia="en-US"/>
    </w:rPr>
  </w:style>
  <w:style w:type="paragraph" w:styleId="Corpsdetexte2">
    <w:name w:val="Body Text 2"/>
    <w:basedOn w:val="Normal"/>
    <w:link w:val="Corpsdetexte2Car"/>
    <w:uiPriority w:val="99"/>
    <w:semiHidden/>
    <w:unhideWhenUsed/>
    <w:rsid w:val="00AF3FC2"/>
    <w:pPr>
      <w:suppressAutoHyphens/>
      <w:spacing w:before="240" w:line="276" w:lineRule="auto"/>
    </w:pPr>
    <w:rPr>
      <w:rFonts w:asciiTheme="minorHAnsi" w:eastAsiaTheme="minorHAnsi" w:hAnsiTheme="minorHAnsi" w:cstheme="minorBidi"/>
      <w:sz w:val="20"/>
      <w:szCs w:val="20"/>
      <w:lang w:val="de-AT"/>
    </w:rPr>
  </w:style>
  <w:style w:type="character" w:customStyle="1" w:styleId="Corpsdetexte2Car">
    <w:name w:val="Corps de texte 2 Car"/>
    <w:basedOn w:val="Policepardfaut"/>
    <w:link w:val="Corpsdetexte2"/>
    <w:uiPriority w:val="99"/>
    <w:semiHidden/>
    <w:rsid w:val="00AF3FC2"/>
    <w:rPr>
      <w:rFonts w:asciiTheme="minorHAnsi" w:eastAsiaTheme="minorHAnsi" w:hAnsiTheme="minorHAnsi" w:cstheme="minorBidi"/>
      <w:lang w:val="de-AT" w:eastAsia="en-US"/>
    </w:rPr>
  </w:style>
  <w:style w:type="character" w:customStyle="1" w:styleId="Titre4Car">
    <w:name w:val="Titre 4 Car"/>
    <w:basedOn w:val="Policepardfaut"/>
    <w:link w:val="Titre4"/>
    <w:uiPriority w:val="19"/>
    <w:rsid w:val="00AF3FC2"/>
    <w:rPr>
      <w:rFonts w:ascii="Arial" w:hAnsi="Arial"/>
      <w:bCs/>
      <w:sz w:val="22"/>
      <w:szCs w:val="28"/>
      <w:lang w:eastAsia="en-US"/>
    </w:rPr>
  </w:style>
  <w:style w:type="character" w:customStyle="1" w:styleId="Titre5Car">
    <w:name w:val="Titre 5 Car"/>
    <w:basedOn w:val="Policepardfaut"/>
    <w:link w:val="Titre5"/>
    <w:uiPriority w:val="19"/>
    <w:rsid w:val="00AF3FC2"/>
    <w:rPr>
      <w:rFonts w:ascii="Arial" w:hAnsi="Arial"/>
      <w:b/>
      <w:sz w:val="28"/>
    </w:rPr>
  </w:style>
  <w:style w:type="character" w:customStyle="1" w:styleId="Titre6Car">
    <w:name w:val="Titre 6 Car"/>
    <w:basedOn w:val="Policepardfaut"/>
    <w:link w:val="Titre6"/>
    <w:uiPriority w:val="19"/>
    <w:rsid w:val="00AF3FC2"/>
    <w:rPr>
      <w:rFonts w:ascii="Arial" w:hAnsi="Arial"/>
      <w:b/>
      <w:bCs/>
      <w:sz w:val="22"/>
      <w:szCs w:val="24"/>
      <w:lang w:eastAsia="en-US"/>
    </w:rPr>
  </w:style>
  <w:style w:type="character" w:customStyle="1" w:styleId="Titre7Car">
    <w:name w:val="Titre 7 Car"/>
    <w:basedOn w:val="Policepardfaut"/>
    <w:link w:val="Titre7"/>
    <w:uiPriority w:val="19"/>
    <w:rsid w:val="00AF3FC2"/>
    <w:rPr>
      <w:rFonts w:ascii="Arial" w:hAnsi="Arial"/>
      <w:b/>
      <w:color w:val="FF0000"/>
    </w:rPr>
  </w:style>
  <w:style w:type="character" w:customStyle="1" w:styleId="Titre8Car">
    <w:name w:val="Titre 8 Car"/>
    <w:basedOn w:val="Policepardfaut"/>
    <w:link w:val="Titre8"/>
    <w:uiPriority w:val="19"/>
    <w:rsid w:val="00AF3FC2"/>
    <w:rPr>
      <w:rFonts w:ascii="Arial" w:hAnsi="Arial"/>
      <w:b/>
      <w:color w:val="FF0000"/>
    </w:rPr>
  </w:style>
  <w:style w:type="character" w:customStyle="1" w:styleId="Titre9Car">
    <w:name w:val="Titre 9 Car"/>
    <w:basedOn w:val="Policepardfaut"/>
    <w:link w:val="Titre9"/>
    <w:uiPriority w:val="19"/>
    <w:rsid w:val="00AF3FC2"/>
    <w:rPr>
      <w:rFonts w:ascii="Arial" w:hAnsi="Arial"/>
      <w:b/>
      <w:sz w:val="24"/>
    </w:rPr>
  </w:style>
  <w:style w:type="paragraph" w:styleId="Sous-titre">
    <w:name w:val="Subtitle"/>
    <w:basedOn w:val="Normal"/>
    <w:next w:val="Normal"/>
    <w:link w:val="Sous-titreCar"/>
    <w:uiPriority w:val="11"/>
    <w:qFormat/>
    <w:rsid w:val="00AF3FC2"/>
    <w:pPr>
      <w:numPr>
        <w:ilvl w:val="1"/>
      </w:numPr>
      <w:suppressAutoHyphens/>
      <w:spacing w:before="240" w:line="276" w:lineRule="auto"/>
      <w:jc w:val="center"/>
    </w:pPr>
    <w:rPr>
      <w:rFonts w:asciiTheme="minorHAnsi" w:eastAsiaTheme="minorHAnsi" w:hAnsiTheme="minorHAnsi" w:cstheme="minorBidi"/>
      <w:iCs/>
      <w:sz w:val="20"/>
      <w:lang w:val="de-AT"/>
    </w:rPr>
  </w:style>
  <w:style w:type="character" w:customStyle="1" w:styleId="Sous-titreCar">
    <w:name w:val="Sous-titre Car"/>
    <w:basedOn w:val="Policepardfaut"/>
    <w:link w:val="Sous-titre"/>
    <w:uiPriority w:val="11"/>
    <w:rsid w:val="00AF3FC2"/>
    <w:rPr>
      <w:rFonts w:asciiTheme="minorHAnsi" w:eastAsiaTheme="minorHAnsi" w:hAnsiTheme="minorHAnsi" w:cstheme="minorBidi"/>
      <w:iCs/>
      <w:szCs w:val="24"/>
      <w:lang w:val="de-AT" w:eastAsia="en-US"/>
    </w:rPr>
  </w:style>
  <w:style w:type="character" w:customStyle="1" w:styleId="PieddepageCar">
    <w:name w:val="Pied de page Car"/>
    <w:basedOn w:val="Policepardfaut"/>
    <w:link w:val="Pieddepage"/>
    <w:uiPriority w:val="51"/>
    <w:semiHidden/>
    <w:rsid w:val="00AF3FC2"/>
    <w:rPr>
      <w:rFonts w:ascii="Arial" w:hAnsi="Arial"/>
      <w:sz w:val="22"/>
      <w:szCs w:val="24"/>
      <w:lang w:eastAsia="en-US"/>
    </w:rPr>
  </w:style>
  <w:style w:type="paragraph" w:styleId="Listepuces">
    <w:name w:val="List Bullet"/>
    <w:basedOn w:val="Normal"/>
    <w:uiPriority w:val="4"/>
    <w:qFormat/>
    <w:rsid w:val="00AF3FC2"/>
    <w:pPr>
      <w:numPr>
        <w:numId w:val="18"/>
      </w:numPr>
      <w:suppressAutoHyphens/>
      <w:spacing w:before="240" w:line="276" w:lineRule="auto"/>
    </w:pPr>
    <w:rPr>
      <w:rFonts w:asciiTheme="minorHAnsi" w:eastAsiaTheme="minorHAnsi" w:hAnsiTheme="minorHAnsi" w:cstheme="minorBidi"/>
      <w:sz w:val="20"/>
      <w:szCs w:val="20"/>
      <w:lang w:val="de-AT"/>
    </w:rPr>
  </w:style>
  <w:style w:type="paragraph" w:customStyle="1" w:styleId="Schedule">
    <w:name w:val="Schedule"/>
    <w:basedOn w:val="Normal"/>
    <w:uiPriority w:val="13"/>
    <w:qFormat/>
    <w:rsid w:val="00AF3FC2"/>
    <w:pPr>
      <w:keepNext/>
      <w:keepLines/>
      <w:suppressAutoHyphens/>
      <w:spacing w:before="240" w:line="276" w:lineRule="auto"/>
      <w:jc w:val="center"/>
    </w:pPr>
    <w:rPr>
      <w:rFonts w:asciiTheme="minorHAnsi" w:eastAsiaTheme="minorHAnsi" w:hAnsiTheme="minorHAnsi" w:cstheme="minorBidi"/>
      <w:b/>
      <w:sz w:val="24"/>
      <w:szCs w:val="16"/>
      <w:lang w:val="de-AT"/>
    </w:rPr>
  </w:style>
  <w:style w:type="paragraph" w:styleId="Citation">
    <w:name w:val="Quote"/>
    <w:basedOn w:val="Normal"/>
    <w:next w:val="Normal"/>
    <w:link w:val="CitationCar"/>
    <w:uiPriority w:val="7"/>
    <w:qFormat/>
    <w:rsid w:val="00AF3FC2"/>
    <w:pPr>
      <w:suppressAutoHyphens/>
      <w:spacing w:before="240" w:line="276" w:lineRule="auto"/>
      <w:ind w:left="1134" w:right="1134"/>
    </w:pPr>
    <w:rPr>
      <w:rFonts w:asciiTheme="minorHAnsi" w:eastAsiaTheme="minorHAnsi" w:hAnsiTheme="minorHAnsi" w:cstheme="minorBidi"/>
      <w:i/>
      <w:iCs/>
      <w:sz w:val="20"/>
      <w:szCs w:val="20"/>
      <w:lang w:val="de-AT"/>
    </w:rPr>
  </w:style>
  <w:style w:type="character" w:customStyle="1" w:styleId="CitationCar">
    <w:name w:val="Citation Car"/>
    <w:basedOn w:val="Policepardfaut"/>
    <w:link w:val="Citation"/>
    <w:uiPriority w:val="7"/>
    <w:rsid w:val="00AF3FC2"/>
    <w:rPr>
      <w:rFonts w:asciiTheme="minorHAnsi" w:eastAsiaTheme="minorHAnsi" w:hAnsiTheme="minorHAnsi" w:cstheme="minorBidi"/>
      <w:i/>
      <w:iCs/>
      <w:lang w:val="de-AT" w:eastAsia="en-US"/>
    </w:rPr>
  </w:style>
  <w:style w:type="paragraph" w:customStyle="1" w:styleId="Evidence">
    <w:name w:val="Evidence"/>
    <w:basedOn w:val="Normal"/>
    <w:next w:val="NormalNoSpacingIndent5"/>
    <w:link w:val="EvidenceZchn"/>
    <w:uiPriority w:val="9"/>
    <w:qFormat/>
    <w:rsid w:val="00AF3FC2"/>
    <w:pPr>
      <w:suppressAutoHyphens/>
      <w:spacing w:before="240" w:line="276" w:lineRule="auto"/>
      <w:ind w:left="2410" w:hanging="1559"/>
    </w:pPr>
    <w:rPr>
      <w:rFonts w:asciiTheme="minorHAnsi" w:eastAsiaTheme="minorHAnsi" w:hAnsiTheme="minorHAnsi" w:cstheme="minorBidi"/>
      <w:noProof/>
      <w:sz w:val="20"/>
      <w:szCs w:val="20"/>
      <w:lang w:val="de-AT"/>
    </w:rPr>
  </w:style>
  <w:style w:type="character" w:customStyle="1" w:styleId="EvidenceZchn">
    <w:name w:val="Evidence Zchn"/>
    <w:basedOn w:val="Policepardfaut"/>
    <w:link w:val="Evidence"/>
    <w:uiPriority w:val="9"/>
    <w:rsid w:val="00AF3FC2"/>
    <w:rPr>
      <w:rFonts w:asciiTheme="minorHAnsi" w:eastAsiaTheme="minorHAnsi" w:hAnsiTheme="minorHAnsi" w:cstheme="minorBidi"/>
      <w:noProof/>
      <w:lang w:val="de-AT" w:eastAsia="en-US"/>
    </w:rPr>
  </w:style>
  <w:style w:type="paragraph" w:styleId="Corpsdetexte3">
    <w:name w:val="Body Text 3"/>
    <w:basedOn w:val="Normal"/>
    <w:link w:val="Corpsdetexte3Car"/>
    <w:uiPriority w:val="99"/>
    <w:semiHidden/>
    <w:unhideWhenUsed/>
    <w:rsid w:val="00AF3FC2"/>
    <w:pPr>
      <w:suppressAutoHyphens/>
      <w:spacing w:before="240" w:after="120" w:line="276" w:lineRule="auto"/>
    </w:pPr>
    <w:rPr>
      <w:rFonts w:asciiTheme="minorHAnsi" w:eastAsiaTheme="minorHAnsi" w:hAnsiTheme="minorHAnsi" w:cstheme="minorBidi"/>
      <w:sz w:val="16"/>
      <w:szCs w:val="16"/>
      <w:lang w:val="de-AT"/>
    </w:rPr>
  </w:style>
  <w:style w:type="character" w:customStyle="1" w:styleId="Corpsdetexte3Car">
    <w:name w:val="Corps de texte 3 Car"/>
    <w:basedOn w:val="Policepardfaut"/>
    <w:link w:val="Corpsdetexte3"/>
    <w:uiPriority w:val="99"/>
    <w:semiHidden/>
    <w:rsid w:val="00AF3FC2"/>
    <w:rPr>
      <w:rFonts w:asciiTheme="minorHAnsi" w:eastAsiaTheme="minorHAnsi" w:hAnsiTheme="minorHAnsi" w:cstheme="minorBidi"/>
      <w:sz w:val="16"/>
      <w:szCs w:val="16"/>
      <w:lang w:val="de-AT" w:eastAsia="en-US"/>
    </w:rPr>
  </w:style>
  <w:style w:type="paragraph" w:customStyle="1" w:styleId="Annex">
    <w:name w:val="Annex"/>
    <w:basedOn w:val="Normal"/>
    <w:uiPriority w:val="13"/>
    <w:qFormat/>
    <w:rsid w:val="00AF3FC2"/>
    <w:pPr>
      <w:keepNext/>
      <w:keepLines/>
      <w:numPr>
        <w:numId w:val="20"/>
      </w:numPr>
      <w:suppressAutoHyphens/>
      <w:spacing w:before="240" w:line="276" w:lineRule="auto"/>
      <w:jc w:val="center"/>
    </w:pPr>
    <w:rPr>
      <w:rFonts w:asciiTheme="minorHAnsi" w:eastAsiaTheme="minorHAnsi" w:hAnsiTheme="minorHAnsi" w:cstheme="minorBidi"/>
      <w:b/>
      <w:sz w:val="24"/>
      <w:szCs w:val="20"/>
      <w:lang w:val="de-AT"/>
    </w:rPr>
  </w:style>
  <w:style w:type="paragraph" w:customStyle="1" w:styleId="Figure">
    <w:name w:val="Figure"/>
    <w:basedOn w:val="Normal"/>
    <w:next w:val="Lgende"/>
    <w:uiPriority w:val="8"/>
    <w:qFormat/>
    <w:rsid w:val="00AF3FC2"/>
    <w:pPr>
      <w:keepNext/>
      <w:keepLines/>
      <w:suppressAutoHyphens/>
      <w:spacing w:before="240" w:after="120" w:line="276" w:lineRule="auto"/>
    </w:pPr>
    <w:rPr>
      <w:rFonts w:asciiTheme="minorHAnsi" w:eastAsiaTheme="minorHAnsi" w:hAnsiTheme="minorHAnsi" w:cstheme="minorBidi"/>
      <w:sz w:val="20"/>
      <w:szCs w:val="20"/>
      <w:lang w:val="de-AT" w:eastAsia="de-AT"/>
    </w:rPr>
  </w:style>
  <w:style w:type="paragraph" w:styleId="Lgende">
    <w:name w:val="caption"/>
    <w:basedOn w:val="Normal"/>
    <w:next w:val="Normal"/>
    <w:uiPriority w:val="8"/>
    <w:unhideWhenUsed/>
    <w:qFormat/>
    <w:rsid w:val="00AF3FC2"/>
    <w:pPr>
      <w:suppressAutoHyphens/>
      <w:spacing w:before="240" w:after="200"/>
    </w:pPr>
    <w:rPr>
      <w:rFonts w:asciiTheme="minorHAnsi" w:eastAsiaTheme="minorHAnsi" w:hAnsiTheme="minorHAnsi" w:cstheme="minorBidi"/>
      <w:bCs/>
      <w:i/>
      <w:sz w:val="16"/>
      <w:szCs w:val="16"/>
      <w:lang w:val="de-AT"/>
    </w:rPr>
  </w:style>
  <w:style w:type="paragraph" w:customStyle="1" w:styleId="ListaIndent">
    <w:name w:val="List (a) Indent"/>
    <w:basedOn w:val="ListaIndent4"/>
    <w:uiPriority w:val="5"/>
    <w:qFormat/>
    <w:rsid w:val="00AF3FC2"/>
    <w:pPr>
      <w:numPr>
        <w:ilvl w:val="1"/>
      </w:numPr>
    </w:pPr>
  </w:style>
  <w:style w:type="paragraph" w:styleId="Liste">
    <w:name w:val="List"/>
    <w:basedOn w:val="Normal"/>
    <w:uiPriority w:val="99"/>
    <w:semiHidden/>
    <w:rsid w:val="00AF3FC2"/>
    <w:pPr>
      <w:suppressAutoHyphens/>
      <w:spacing w:line="276" w:lineRule="auto"/>
      <w:ind w:left="283" w:hanging="283"/>
      <w:contextualSpacing/>
    </w:pPr>
    <w:rPr>
      <w:rFonts w:asciiTheme="minorHAnsi" w:eastAsiaTheme="minorHAnsi" w:hAnsiTheme="minorHAnsi" w:cstheme="minorBidi"/>
      <w:sz w:val="20"/>
      <w:szCs w:val="20"/>
      <w:lang w:val="de-AT"/>
    </w:rPr>
  </w:style>
  <w:style w:type="paragraph" w:styleId="Sansinterligne">
    <w:name w:val="No Spacing"/>
    <w:basedOn w:val="Normal"/>
    <w:uiPriority w:val="99"/>
    <w:qFormat/>
    <w:rsid w:val="00AF3FC2"/>
    <w:pPr>
      <w:suppressAutoHyphens/>
      <w:spacing w:line="276" w:lineRule="auto"/>
    </w:pPr>
    <w:rPr>
      <w:rFonts w:asciiTheme="minorHAnsi" w:eastAsiaTheme="minorHAnsi" w:hAnsiTheme="minorHAnsi" w:cstheme="minorBidi"/>
      <w:sz w:val="20"/>
      <w:szCs w:val="20"/>
      <w:lang w:val="de-AT"/>
    </w:rPr>
  </w:style>
  <w:style w:type="character" w:styleId="Accentuationintense">
    <w:name w:val="Intense Emphasis"/>
    <w:basedOn w:val="Policepardfaut"/>
    <w:uiPriority w:val="99"/>
    <w:qFormat/>
    <w:rsid w:val="00AF3FC2"/>
    <w:rPr>
      <w:b/>
      <w:bCs/>
      <w:iCs/>
      <w:caps/>
      <w:smallCaps w:val="0"/>
      <w:color w:val="000000" w:themeColor="text1"/>
    </w:rPr>
  </w:style>
  <w:style w:type="paragraph" w:customStyle="1" w:styleId="IssueRecommendation">
    <w:name w:val="Issue/Recommendation"/>
    <w:basedOn w:val="Normal"/>
    <w:uiPriority w:val="9"/>
    <w:qFormat/>
    <w:rsid w:val="00AF3FC2"/>
    <w:pPr>
      <w:suppressAutoHyphens/>
      <w:spacing w:before="240" w:line="276" w:lineRule="auto"/>
      <w:ind w:left="2836" w:hanging="1985"/>
    </w:pPr>
    <w:rPr>
      <w:rFonts w:asciiTheme="minorHAnsi" w:eastAsiaTheme="minorHAnsi" w:hAnsiTheme="minorHAnsi" w:cstheme="minorBidi"/>
      <w:sz w:val="20"/>
      <w:szCs w:val="20"/>
      <w:lang w:val="de-AT"/>
    </w:rPr>
  </w:style>
  <w:style w:type="paragraph" w:customStyle="1" w:styleId="Section">
    <w:name w:val="Section"/>
    <w:basedOn w:val="Normal"/>
    <w:next w:val="NormalText"/>
    <w:uiPriority w:val="11"/>
    <w:qFormat/>
    <w:rsid w:val="00AF3FC2"/>
    <w:pPr>
      <w:keepNext/>
      <w:keepLines/>
      <w:suppressAutoHyphens/>
      <w:spacing w:before="240" w:line="276" w:lineRule="auto"/>
      <w:jc w:val="center"/>
    </w:pPr>
    <w:rPr>
      <w:rFonts w:asciiTheme="minorHAnsi" w:eastAsiaTheme="minorHAnsi" w:hAnsiTheme="minorHAnsi" w:cstheme="minorBidi"/>
      <w:b/>
      <w:sz w:val="24"/>
      <w:lang w:val="de-AT"/>
    </w:rPr>
  </w:style>
  <w:style w:type="paragraph" w:styleId="Corpsdetexte">
    <w:name w:val="Body Text"/>
    <w:basedOn w:val="Normal"/>
    <w:link w:val="CorpsdetexteCar"/>
    <w:uiPriority w:val="99"/>
    <w:semiHidden/>
    <w:rsid w:val="00AF3FC2"/>
    <w:pPr>
      <w:suppressAutoHyphens/>
      <w:spacing w:before="240" w:after="120" w:line="276" w:lineRule="auto"/>
    </w:pPr>
    <w:rPr>
      <w:rFonts w:asciiTheme="minorHAnsi" w:eastAsiaTheme="minorHAnsi" w:hAnsiTheme="minorHAnsi" w:cstheme="minorBidi"/>
      <w:sz w:val="20"/>
      <w:szCs w:val="20"/>
      <w:lang w:val="de-AT"/>
    </w:rPr>
  </w:style>
  <w:style w:type="character" w:customStyle="1" w:styleId="CorpsdetexteCar">
    <w:name w:val="Corps de texte Car"/>
    <w:basedOn w:val="Policepardfaut"/>
    <w:link w:val="Corpsdetexte"/>
    <w:uiPriority w:val="99"/>
    <w:semiHidden/>
    <w:rsid w:val="00AF3FC2"/>
    <w:rPr>
      <w:rFonts w:asciiTheme="minorHAnsi" w:eastAsiaTheme="minorHAnsi" w:hAnsiTheme="minorHAnsi" w:cstheme="minorBidi"/>
      <w:lang w:val="de-AT" w:eastAsia="en-US"/>
    </w:rPr>
  </w:style>
  <w:style w:type="paragraph" w:customStyle="1" w:styleId="NormalNoSpacingIndent">
    <w:name w:val="Normal No Spacing Indent"/>
    <w:basedOn w:val="Sansinterligne"/>
    <w:uiPriority w:val="2"/>
    <w:qFormat/>
    <w:rsid w:val="00AF3FC2"/>
  </w:style>
  <w:style w:type="paragraph" w:customStyle="1" w:styleId="NormalNoSpacingIndent2">
    <w:name w:val="Normal No Spacing Indent 2"/>
    <w:basedOn w:val="Sansinterligne"/>
    <w:uiPriority w:val="2"/>
    <w:qFormat/>
    <w:rsid w:val="00AF3FC2"/>
  </w:style>
  <w:style w:type="paragraph" w:customStyle="1" w:styleId="NormalNoSpacingIndent3">
    <w:name w:val="Normal No Spacing Indent 3"/>
    <w:basedOn w:val="Sansinterligne"/>
    <w:uiPriority w:val="2"/>
    <w:qFormat/>
    <w:rsid w:val="00AF3FC2"/>
  </w:style>
  <w:style w:type="paragraph" w:customStyle="1" w:styleId="ListiIndent2">
    <w:name w:val="List (i) Indent 2"/>
    <w:basedOn w:val="Normal"/>
    <w:uiPriority w:val="6"/>
    <w:qFormat/>
    <w:rsid w:val="00AF3FC2"/>
    <w:pPr>
      <w:numPr>
        <w:ilvl w:val="2"/>
        <w:numId w:val="17"/>
      </w:numPr>
      <w:suppressAutoHyphens/>
      <w:spacing w:before="240" w:line="276" w:lineRule="auto"/>
    </w:pPr>
    <w:rPr>
      <w:rFonts w:asciiTheme="minorHAnsi" w:eastAsiaTheme="minorHAnsi" w:hAnsiTheme="minorHAnsi" w:cstheme="minorBidi"/>
      <w:sz w:val="20"/>
      <w:szCs w:val="20"/>
      <w:lang w:val="de-AT"/>
    </w:rPr>
  </w:style>
  <w:style w:type="paragraph" w:customStyle="1" w:styleId="ListaIndent2">
    <w:name w:val="List (a) Indent 2"/>
    <w:basedOn w:val="Normal"/>
    <w:uiPriority w:val="5"/>
    <w:qFormat/>
    <w:rsid w:val="00AF3FC2"/>
    <w:pPr>
      <w:numPr>
        <w:ilvl w:val="2"/>
        <w:numId w:val="16"/>
      </w:numPr>
      <w:suppressAutoHyphens/>
      <w:spacing w:before="240" w:line="276" w:lineRule="auto"/>
    </w:pPr>
    <w:rPr>
      <w:rFonts w:asciiTheme="minorHAnsi" w:eastAsiaTheme="minorHAnsi" w:hAnsiTheme="minorHAnsi" w:cstheme="minorBidi"/>
      <w:sz w:val="20"/>
      <w:szCs w:val="20"/>
      <w:lang w:val="de-AT"/>
    </w:rPr>
  </w:style>
  <w:style w:type="paragraph" w:styleId="En-ttedetabledesmatires">
    <w:name w:val="TOC Heading"/>
    <w:basedOn w:val="Normal"/>
    <w:next w:val="Normal"/>
    <w:uiPriority w:val="30"/>
    <w:qFormat/>
    <w:rsid w:val="00AF3FC2"/>
    <w:pPr>
      <w:suppressAutoHyphens/>
      <w:spacing w:before="240" w:line="276" w:lineRule="auto"/>
    </w:pPr>
    <w:rPr>
      <w:rFonts w:asciiTheme="majorHAnsi" w:eastAsiaTheme="minorHAnsi" w:hAnsiTheme="majorHAnsi" w:cstheme="minorBidi"/>
      <w:b/>
      <w:sz w:val="24"/>
      <w:szCs w:val="20"/>
      <w:lang w:val="de-AT" w:eastAsia="de-AT"/>
    </w:rPr>
  </w:style>
  <w:style w:type="table" w:styleId="Ombrageclair">
    <w:name w:val="Light Shading"/>
    <w:basedOn w:val="TableauNormal"/>
    <w:uiPriority w:val="60"/>
    <w:rsid w:val="00AF3FC2"/>
    <w:rPr>
      <w:rFonts w:ascii="Arial" w:eastAsiaTheme="minorHAnsi" w:hAnsi="Arial" w:cstheme="minorBidi"/>
      <w:color w:val="000000" w:themeColor="text1" w:themeShade="BF"/>
      <w:lang w:val="de-AT"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style>
  <w:style w:type="paragraph" w:customStyle="1" w:styleId="TableTextNormal">
    <w:name w:val="Table Text Normal"/>
    <w:basedOn w:val="Normal"/>
    <w:link w:val="TableTextNormalChar"/>
    <w:uiPriority w:val="99"/>
    <w:semiHidden/>
    <w:qFormat/>
    <w:rsid w:val="00AF3FC2"/>
    <w:pPr>
      <w:suppressAutoHyphens/>
      <w:spacing w:line="276" w:lineRule="auto"/>
    </w:pPr>
    <w:rPr>
      <w:rFonts w:asciiTheme="minorHAnsi" w:eastAsiaTheme="minorHAnsi" w:hAnsiTheme="minorHAnsi" w:cstheme="minorBidi"/>
      <w:sz w:val="16"/>
      <w:szCs w:val="20"/>
      <w:lang w:val="de-AT"/>
    </w:rPr>
  </w:style>
  <w:style w:type="paragraph" w:customStyle="1" w:styleId="TableTextBold">
    <w:name w:val="Table Text Bold"/>
    <w:basedOn w:val="Normal"/>
    <w:link w:val="TableTextBoldChar"/>
    <w:uiPriority w:val="99"/>
    <w:semiHidden/>
    <w:qFormat/>
    <w:rsid w:val="00AF3FC2"/>
    <w:pPr>
      <w:suppressAutoHyphens/>
      <w:spacing w:line="276" w:lineRule="auto"/>
    </w:pPr>
    <w:rPr>
      <w:rFonts w:asciiTheme="minorHAnsi" w:eastAsiaTheme="minorHAnsi" w:hAnsiTheme="minorHAnsi" w:cstheme="minorBidi"/>
      <w:b/>
      <w:sz w:val="16"/>
      <w:szCs w:val="20"/>
      <w:lang w:val="de-AT"/>
    </w:rPr>
  </w:style>
  <w:style w:type="character" w:customStyle="1" w:styleId="TableTextNormalChar">
    <w:name w:val="Table Text Normal Char"/>
    <w:basedOn w:val="Policepardfaut"/>
    <w:link w:val="TableTextNormal"/>
    <w:uiPriority w:val="99"/>
    <w:semiHidden/>
    <w:rsid w:val="00AF3FC2"/>
    <w:rPr>
      <w:rFonts w:asciiTheme="minorHAnsi" w:eastAsiaTheme="minorHAnsi" w:hAnsiTheme="minorHAnsi" w:cstheme="minorBidi"/>
      <w:sz w:val="16"/>
      <w:lang w:val="de-AT" w:eastAsia="en-US"/>
    </w:rPr>
  </w:style>
  <w:style w:type="character" w:customStyle="1" w:styleId="TableTextBoldChar">
    <w:name w:val="Table Text Bold Char"/>
    <w:basedOn w:val="Policepardfaut"/>
    <w:link w:val="TableTextBold"/>
    <w:uiPriority w:val="99"/>
    <w:semiHidden/>
    <w:rsid w:val="00AF3FC2"/>
    <w:rPr>
      <w:rFonts w:asciiTheme="minorHAnsi" w:eastAsiaTheme="minorHAnsi" w:hAnsiTheme="minorHAnsi" w:cstheme="minorBidi"/>
      <w:b/>
      <w:sz w:val="16"/>
      <w:lang w:val="de-AT" w:eastAsia="en-US"/>
    </w:rPr>
  </w:style>
  <w:style w:type="paragraph" w:customStyle="1" w:styleId="Listi">
    <w:name w:val="List (i)"/>
    <w:basedOn w:val="Normal"/>
    <w:uiPriority w:val="6"/>
    <w:qFormat/>
    <w:rsid w:val="00AF3FC2"/>
    <w:pPr>
      <w:numPr>
        <w:numId w:val="17"/>
      </w:numPr>
      <w:suppressAutoHyphens/>
      <w:spacing w:before="240" w:line="276" w:lineRule="auto"/>
    </w:pPr>
    <w:rPr>
      <w:rFonts w:asciiTheme="minorHAnsi" w:eastAsiaTheme="minorHAnsi" w:hAnsiTheme="minorHAnsi" w:cstheme="minorBidi"/>
      <w:sz w:val="20"/>
      <w:szCs w:val="20"/>
      <w:lang w:val="de-AT"/>
    </w:rPr>
  </w:style>
  <w:style w:type="paragraph" w:customStyle="1" w:styleId="ListiIndent">
    <w:name w:val="List (i) Indent"/>
    <w:basedOn w:val="Normal"/>
    <w:uiPriority w:val="6"/>
    <w:qFormat/>
    <w:rsid w:val="00AF3FC2"/>
    <w:pPr>
      <w:numPr>
        <w:ilvl w:val="1"/>
        <w:numId w:val="17"/>
      </w:numPr>
      <w:suppressAutoHyphens/>
      <w:spacing w:before="240" w:line="276" w:lineRule="auto"/>
    </w:pPr>
    <w:rPr>
      <w:rFonts w:asciiTheme="minorHAnsi" w:eastAsiaTheme="minorHAnsi" w:hAnsiTheme="minorHAnsi" w:cstheme="minorBidi"/>
      <w:sz w:val="20"/>
      <w:szCs w:val="20"/>
      <w:lang w:val="de-AT"/>
    </w:rPr>
  </w:style>
  <w:style w:type="paragraph" w:customStyle="1" w:styleId="Heading1NotinTOC">
    <w:name w:val="Heading 1 (Not in TOC)"/>
    <w:basedOn w:val="Normal"/>
    <w:next w:val="NormalTextIndent"/>
    <w:uiPriority w:val="21"/>
    <w:qFormat/>
    <w:rsid w:val="00AF3FC2"/>
    <w:pPr>
      <w:keepNext/>
      <w:keepLines/>
      <w:tabs>
        <w:tab w:val="num" w:pos="851"/>
      </w:tabs>
      <w:suppressAutoHyphens/>
      <w:spacing w:before="240" w:line="276" w:lineRule="auto"/>
      <w:ind w:left="851" w:hanging="851"/>
    </w:pPr>
    <w:rPr>
      <w:rFonts w:asciiTheme="majorHAnsi" w:eastAsiaTheme="minorHAnsi" w:hAnsiTheme="majorHAnsi" w:cstheme="minorBidi"/>
      <w:b/>
      <w:sz w:val="24"/>
      <w:szCs w:val="20"/>
      <w:lang w:val="de-AT"/>
    </w:rPr>
  </w:style>
  <w:style w:type="paragraph" w:customStyle="1" w:styleId="Heading2NotinTOC">
    <w:name w:val="Heading 2 (Not in TOC)"/>
    <w:basedOn w:val="Heading1NotinTOC"/>
    <w:next w:val="NormalTextIndent"/>
    <w:uiPriority w:val="21"/>
    <w:qFormat/>
    <w:rsid w:val="00AF3FC2"/>
    <w:pPr>
      <w:tabs>
        <w:tab w:val="clear" w:pos="851"/>
      </w:tabs>
      <w:ind w:left="1440" w:hanging="360"/>
    </w:pPr>
    <w:rPr>
      <w:sz w:val="20"/>
      <w:szCs w:val="18"/>
    </w:rPr>
  </w:style>
  <w:style w:type="paragraph" w:customStyle="1" w:styleId="Heading3NotinTOC">
    <w:name w:val="Heading 3 (Not in TOC)"/>
    <w:basedOn w:val="Heading2NotinTOC"/>
    <w:next w:val="NormalTextIndent"/>
    <w:uiPriority w:val="21"/>
    <w:qFormat/>
    <w:rsid w:val="00AF3FC2"/>
    <w:pPr>
      <w:ind w:left="2160" w:hanging="180"/>
    </w:pPr>
    <w:rPr>
      <w:bCs/>
      <w:szCs w:val="20"/>
    </w:rPr>
  </w:style>
  <w:style w:type="paragraph" w:customStyle="1" w:styleId="Heading4NotinTOC">
    <w:name w:val="Heading 4 (Not in TOC)"/>
    <w:basedOn w:val="Heading3NotinTOC"/>
    <w:next w:val="NormalTextIndent2"/>
    <w:uiPriority w:val="21"/>
    <w:qFormat/>
    <w:rsid w:val="00AF3FC2"/>
    <w:pPr>
      <w:tabs>
        <w:tab w:val="num" w:pos="851"/>
      </w:tabs>
      <w:ind w:left="2880" w:hanging="360"/>
    </w:pPr>
  </w:style>
  <w:style w:type="paragraph" w:customStyle="1" w:styleId="Heading5NotinTOC">
    <w:name w:val="Heading 5 (Not in TOC)"/>
    <w:basedOn w:val="Heading4NotinTOC"/>
    <w:next w:val="NormalTextIndent3"/>
    <w:uiPriority w:val="21"/>
    <w:qFormat/>
    <w:rsid w:val="00AF3FC2"/>
    <w:pPr>
      <w:ind w:left="3600"/>
    </w:pPr>
  </w:style>
  <w:style w:type="paragraph" w:styleId="Index1">
    <w:name w:val="index 1"/>
    <w:basedOn w:val="Normal"/>
    <w:next w:val="Normal"/>
    <w:autoRedefine/>
    <w:uiPriority w:val="99"/>
    <w:semiHidden/>
    <w:unhideWhenUsed/>
    <w:rsid w:val="00AF3FC2"/>
    <w:pPr>
      <w:suppressAutoHyphens/>
      <w:spacing w:before="240"/>
      <w:ind w:left="200" w:hanging="200"/>
    </w:pPr>
    <w:rPr>
      <w:rFonts w:asciiTheme="minorHAnsi" w:eastAsiaTheme="minorHAnsi" w:hAnsiTheme="minorHAnsi" w:cstheme="minorBidi"/>
      <w:sz w:val="20"/>
      <w:szCs w:val="20"/>
      <w:lang w:val="de-AT"/>
    </w:rPr>
  </w:style>
  <w:style w:type="numbering" w:customStyle="1" w:styleId="MultilevelListforHeadings">
    <w:name w:val="Multilevel List for Headings"/>
    <w:uiPriority w:val="99"/>
    <w:rsid w:val="00AF3FC2"/>
    <w:pPr>
      <w:numPr>
        <w:numId w:val="28"/>
      </w:numPr>
    </w:pPr>
  </w:style>
  <w:style w:type="numbering" w:customStyle="1" w:styleId="MultilevelListforHeadingsNOTinTOC">
    <w:name w:val="Multilevel List for Headings (NOT in TOC)"/>
    <w:uiPriority w:val="99"/>
    <w:rsid w:val="00AF3FC2"/>
    <w:pPr>
      <w:numPr>
        <w:numId w:val="24"/>
      </w:numPr>
    </w:pPr>
  </w:style>
  <w:style w:type="paragraph" w:customStyle="1" w:styleId="Lista">
    <w:name w:val="List (a)"/>
    <w:basedOn w:val="ListaIndent3"/>
    <w:uiPriority w:val="5"/>
    <w:qFormat/>
    <w:rsid w:val="00AF3FC2"/>
    <w:pPr>
      <w:numPr>
        <w:ilvl w:val="0"/>
      </w:numPr>
    </w:pPr>
  </w:style>
  <w:style w:type="paragraph" w:customStyle="1" w:styleId="ListBulletIndent2ListBullet3">
    <w:name w:val="List Bullet Indent 2  (List Bullet 3)"/>
    <w:basedOn w:val="Normal"/>
    <w:uiPriority w:val="4"/>
    <w:qFormat/>
    <w:rsid w:val="00AF3FC2"/>
    <w:pPr>
      <w:numPr>
        <w:ilvl w:val="2"/>
        <w:numId w:val="18"/>
      </w:numPr>
      <w:suppressAutoHyphens/>
      <w:spacing w:before="240" w:line="276" w:lineRule="auto"/>
    </w:pPr>
    <w:rPr>
      <w:rFonts w:asciiTheme="minorHAnsi" w:eastAsiaTheme="minorHAnsi" w:hAnsiTheme="minorHAnsi" w:cstheme="minorBidi"/>
      <w:sz w:val="20"/>
      <w:szCs w:val="20"/>
      <w:lang w:val="de-AT"/>
    </w:rPr>
  </w:style>
  <w:style w:type="paragraph" w:customStyle="1" w:styleId="ListBulletIndentListBullet2">
    <w:name w:val="List Bullet Indent  (List Bullet 2)"/>
    <w:basedOn w:val="Normal"/>
    <w:uiPriority w:val="4"/>
    <w:qFormat/>
    <w:rsid w:val="00AF3FC2"/>
    <w:pPr>
      <w:numPr>
        <w:ilvl w:val="1"/>
        <w:numId w:val="18"/>
      </w:numPr>
      <w:suppressAutoHyphens/>
      <w:spacing w:before="240" w:line="276" w:lineRule="auto"/>
    </w:pPr>
    <w:rPr>
      <w:rFonts w:asciiTheme="minorHAnsi" w:eastAsiaTheme="minorHAnsi" w:hAnsiTheme="minorHAnsi" w:cstheme="minorBidi"/>
      <w:sz w:val="20"/>
      <w:szCs w:val="20"/>
      <w:lang w:val="de-AT"/>
    </w:rPr>
  </w:style>
  <w:style w:type="paragraph" w:customStyle="1" w:styleId="NormalNumbered">
    <w:name w:val="Normal Numbered"/>
    <w:basedOn w:val="Titre1"/>
    <w:uiPriority w:val="21"/>
    <w:qFormat/>
    <w:rsid w:val="00AF3FC2"/>
    <w:pPr>
      <w:keepNext w:val="0"/>
      <w:tabs>
        <w:tab w:val="num" w:pos="851"/>
      </w:tabs>
      <w:suppressAutoHyphens/>
      <w:spacing w:before="240" w:line="276" w:lineRule="auto"/>
      <w:ind w:left="851" w:hanging="851"/>
      <w:outlineLvl w:val="9"/>
    </w:pPr>
    <w:rPr>
      <w:rFonts w:asciiTheme="majorHAnsi" w:eastAsiaTheme="majorEastAsia" w:hAnsiTheme="majorHAnsi" w:cstheme="majorBidi"/>
      <w:b w:val="0"/>
      <w:kern w:val="0"/>
      <w:sz w:val="20"/>
      <w:u w:val="none"/>
      <w:lang w:val="de-AT"/>
    </w:rPr>
  </w:style>
  <w:style w:type="paragraph" w:customStyle="1" w:styleId="NormalNumberedIndent">
    <w:name w:val="Normal Numbered Indent"/>
    <w:basedOn w:val="Titre2"/>
    <w:uiPriority w:val="21"/>
    <w:qFormat/>
    <w:rsid w:val="00AF3FC2"/>
    <w:pPr>
      <w:keepNext w:val="0"/>
      <w:numPr>
        <w:ilvl w:val="1"/>
      </w:numPr>
      <w:tabs>
        <w:tab w:val="num" w:pos="851"/>
      </w:tabs>
      <w:suppressAutoHyphens/>
      <w:spacing w:before="240" w:line="276" w:lineRule="auto"/>
      <w:ind w:left="851" w:hanging="851"/>
      <w:outlineLvl w:val="9"/>
    </w:pPr>
    <w:rPr>
      <w:rFonts w:asciiTheme="majorHAnsi" w:eastAsiaTheme="majorEastAsia" w:hAnsiTheme="majorHAnsi" w:cstheme="majorBidi"/>
      <w:b w:val="0"/>
      <w:iCs w:val="0"/>
      <w:color w:val="auto"/>
      <w:kern w:val="0"/>
      <w:sz w:val="20"/>
      <w:szCs w:val="20"/>
      <w:lang w:val="de-AT"/>
    </w:rPr>
  </w:style>
  <w:style w:type="paragraph" w:customStyle="1" w:styleId="NormalNumberedIndent2">
    <w:name w:val="Normal Numbered Indent 2"/>
    <w:basedOn w:val="Titre3"/>
    <w:uiPriority w:val="21"/>
    <w:qFormat/>
    <w:rsid w:val="00AF3FC2"/>
    <w:pPr>
      <w:keepNext w:val="0"/>
      <w:numPr>
        <w:ilvl w:val="2"/>
      </w:numPr>
      <w:tabs>
        <w:tab w:val="num" w:pos="851"/>
      </w:tabs>
      <w:suppressAutoHyphens/>
      <w:spacing w:before="240" w:line="276" w:lineRule="auto"/>
      <w:ind w:left="851" w:hanging="851"/>
      <w:outlineLvl w:val="9"/>
    </w:pPr>
    <w:rPr>
      <w:rFonts w:asciiTheme="majorHAnsi" w:eastAsiaTheme="majorEastAsia" w:hAnsiTheme="majorHAnsi" w:cstheme="majorBidi"/>
      <w:sz w:val="20"/>
      <w:szCs w:val="20"/>
      <w:u w:val="none"/>
      <w:lang w:val="de-AT"/>
    </w:rPr>
  </w:style>
  <w:style w:type="character" w:styleId="Textedelespacerserv">
    <w:name w:val="Placeholder Text"/>
    <w:basedOn w:val="Policepardfaut"/>
    <w:uiPriority w:val="99"/>
    <w:semiHidden/>
    <w:rsid w:val="00AF3FC2"/>
    <w:rPr>
      <w:color w:val="808080"/>
    </w:rPr>
  </w:style>
  <w:style w:type="paragraph" w:customStyle="1" w:styleId="NormalTextIndent2">
    <w:name w:val="Normal Text Indent 2"/>
    <w:basedOn w:val="Normal"/>
    <w:uiPriority w:val="1"/>
    <w:qFormat/>
    <w:rsid w:val="00AF3FC2"/>
    <w:pPr>
      <w:suppressAutoHyphens/>
      <w:spacing w:before="240" w:line="276" w:lineRule="auto"/>
      <w:ind w:left="1276"/>
    </w:pPr>
    <w:rPr>
      <w:rFonts w:asciiTheme="minorHAnsi" w:eastAsiaTheme="minorHAnsi" w:hAnsiTheme="minorHAnsi" w:cstheme="minorBidi"/>
      <w:sz w:val="20"/>
      <w:szCs w:val="20"/>
      <w:lang w:val="de-AT"/>
    </w:rPr>
  </w:style>
  <w:style w:type="paragraph" w:customStyle="1" w:styleId="NormalTextIndent3">
    <w:name w:val="Normal Text Indent 3"/>
    <w:basedOn w:val="Normal"/>
    <w:uiPriority w:val="1"/>
    <w:qFormat/>
    <w:rsid w:val="00AF3FC2"/>
    <w:pPr>
      <w:suppressAutoHyphens/>
      <w:spacing w:before="240" w:line="276" w:lineRule="auto"/>
      <w:ind w:left="1701"/>
    </w:pPr>
    <w:rPr>
      <w:rFonts w:asciiTheme="minorHAnsi" w:eastAsiaTheme="minorHAnsi" w:hAnsiTheme="minorHAnsi" w:cstheme="minorBidi"/>
      <w:sz w:val="20"/>
      <w:szCs w:val="16"/>
      <w:lang w:val="de-AT"/>
    </w:rPr>
  </w:style>
  <w:style w:type="paragraph" w:styleId="Date">
    <w:name w:val="Date"/>
    <w:basedOn w:val="Normal"/>
    <w:next w:val="Normal"/>
    <w:link w:val="DateCar"/>
    <w:uiPriority w:val="99"/>
    <w:semiHidden/>
    <w:rsid w:val="00AF3FC2"/>
    <w:pPr>
      <w:suppressAutoHyphens/>
      <w:spacing w:before="240" w:line="276" w:lineRule="auto"/>
    </w:pPr>
    <w:rPr>
      <w:rFonts w:asciiTheme="minorHAnsi" w:eastAsiaTheme="minorHAnsi" w:hAnsiTheme="minorHAnsi" w:cstheme="minorBidi"/>
      <w:sz w:val="20"/>
      <w:szCs w:val="20"/>
      <w:lang w:val="de-AT"/>
    </w:rPr>
  </w:style>
  <w:style w:type="character" w:customStyle="1" w:styleId="DateCar">
    <w:name w:val="Date Car"/>
    <w:basedOn w:val="Policepardfaut"/>
    <w:link w:val="Date"/>
    <w:uiPriority w:val="99"/>
    <w:semiHidden/>
    <w:rsid w:val="00AF3FC2"/>
    <w:rPr>
      <w:rFonts w:asciiTheme="minorHAnsi" w:eastAsiaTheme="minorHAnsi" w:hAnsiTheme="minorHAnsi" w:cstheme="minorBidi"/>
      <w:lang w:val="de-AT" w:eastAsia="en-US"/>
    </w:rPr>
  </w:style>
  <w:style w:type="paragraph" w:styleId="Titreindex">
    <w:name w:val="index heading"/>
    <w:basedOn w:val="Normal"/>
    <w:next w:val="Index1"/>
    <w:uiPriority w:val="99"/>
    <w:semiHidden/>
    <w:rsid w:val="00AF3FC2"/>
    <w:pPr>
      <w:suppressAutoHyphens/>
      <w:spacing w:before="240" w:line="276" w:lineRule="auto"/>
    </w:pPr>
    <w:rPr>
      <w:rFonts w:asciiTheme="majorHAnsi" w:eastAsiaTheme="majorEastAsia" w:hAnsiTheme="majorHAnsi" w:cstheme="majorBidi"/>
      <w:b/>
      <w:bCs/>
      <w:sz w:val="20"/>
      <w:szCs w:val="20"/>
      <w:lang w:val="de-AT"/>
    </w:rPr>
  </w:style>
  <w:style w:type="paragraph" w:styleId="Listecontinue">
    <w:name w:val="List Continue"/>
    <w:basedOn w:val="Normal"/>
    <w:uiPriority w:val="99"/>
    <w:semiHidden/>
    <w:qFormat/>
    <w:rsid w:val="00AF3FC2"/>
    <w:pPr>
      <w:suppressAutoHyphens/>
      <w:spacing w:before="240" w:after="120" w:line="276" w:lineRule="auto"/>
      <w:ind w:left="283"/>
      <w:contextualSpacing/>
    </w:pPr>
    <w:rPr>
      <w:rFonts w:asciiTheme="minorHAnsi" w:eastAsiaTheme="minorHAnsi" w:hAnsiTheme="minorHAnsi" w:cstheme="minorBidi"/>
      <w:sz w:val="20"/>
      <w:szCs w:val="20"/>
      <w:lang w:val="de-AT"/>
    </w:rPr>
  </w:style>
  <w:style w:type="paragraph" w:styleId="Listecontinue2">
    <w:name w:val="List Continue 2"/>
    <w:basedOn w:val="Normal"/>
    <w:uiPriority w:val="99"/>
    <w:semiHidden/>
    <w:qFormat/>
    <w:rsid w:val="00AF3FC2"/>
    <w:pPr>
      <w:suppressAutoHyphens/>
      <w:spacing w:before="240" w:after="120" w:line="276" w:lineRule="auto"/>
      <w:ind w:left="566"/>
      <w:contextualSpacing/>
    </w:pPr>
    <w:rPr>
      <w:rFonts w:asciiTheme="minorHAnsi" w:eastAsiaTheme="minorHAnsi" w:hAnsiTheme="minorHAnsi" w:cstheme="minorBidi"/>
      <w:sz w:val="20"/>
      <w:szCs w:val="20"/>
      <w:lang w:val="de-AT"/>
    </w:rPr>
  </w:style>
  <w:style w:type="paragraph" w:styleId="Listecontinue3">
    <w:name w:val="List Continue 3"/>
    <w:basedOn w:val="Normal"/>
    <w:uiPriority w:val="99"/>
    <w:semiHidden/>
    <w:qFormat/>
    <w:rsid w:val="00AF3FC2"/>
    <w:pPr>
      <w:suppressAutoHyphens/>
      <w:spacing w:before="240" w:after="120" w:line="276" w:lineRule="auto"/>
      <w:ind w:left="849"/>
      <w:contextualSpacing/>
    </w:pPr>
    <w:rPr>
      <w:rFonts w:asciiTheme="minorHAnsi" w:eastAsiaTheme="minorHAnsi" w:hAnsiTheme="minorHAnsi" w:cstheme="minorBidi"/>
      <w:sz w:val="20"/>
      <w:szCs w:val="20"/>
      <w:lang w:val="de-AT"/>
    </w:rPr>
  </w:style>
  <w:style w:type="paragraph" w:customStyle="1" w:styleId="HiddenText">
    <w:name w:val="Hidden Text"/>
    <w:link w:val="HiddenTextZchn"/>
    <w:uiPriority w:val="99"/>
    <w:semiHidden/>
    <w:qFormat/>
    <w:rsid w:val="00AF3FC2"/>
    <w:rPr>
      <w:rFonts w:ascii="Arial" w:eastAsiaTheme="minorHAnsi" w:hAnsi="Arial" w:cstheme="minorBidi"/>
      <w:vanish/>
      <w:color w:val="0000FF"/>
      <w:sz w:val="14"/>
      <w:szCs w:val="16"/>
      <w:lang w:val="en-GB" w:eastAsia="en-US"/>
    </w:rPr>
  </w:style>
  <w:style w:type="paragraph" w:customStyle="1" w:styleId="HiddenTextNormal">
    <w:name w:val="Hidden Text Normal"/>
    <w:basedOn w:val="HiddenText"/>
    <w:next w:val="HiddenText"/>
    <w:link w:val="HiddenTextNormalZchn"/>
    <w:uiPriority w:val="99"/>
    <w:semiHidden/>
    <w:qFormat/>
    <w:rsid w:val="00AF3FC2"/>
    <w:pPr>
      <w:spacing w:line="276" w:lineRule="auto"/>
    </w:pPr>
  </w:style>
  <w:style w:type="character" w:styleId="lev">
    <w:name w:val="Strong"/>
    <w:basedOn w:val="Policepardfaut"/>
    <w:uiPriority w:val="22"/>
    <w:qFormat/>
    <w:rsid w:val="00AF3FC2"/>
    <w:rPr>
      <w:b/>
      <w:bCs/>
    </w:rPr>
  </w:style>
  <w:style w:type="table" w:styleId="Grilledetableauclaire">
    <w:name w:val="Grid Table Light"/>
    <w:basedOn w:val="TableauNormal"/>
    <w:uiPriority w:val="40"/>
    <w:rsid w:val="00AF3FC2"/>
    <w:pPr>
      <w:spacing w:line="276" w:lineRule="auto"/>
    </w:pPr>
    <w:rPr>
      <w:rFonts w:asciiTheme="minorHAnsi" w:eastAsiaTheme="minorHAnsi" w:hAnsiTheme="minorHAnsi" w:cstheme="minorBidi"/>
      <w:lang w:val="de-AT"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msreferenceno">
    <w:name w:val="dms_reference_no."/>
    <w:basedOn w:val="Pieddepage"/>
    <w:link w:val="dmsreferencenoChar"/>
    <w:uiPriority w:val="99"/>
    <w:rsid w:val="00AF3FC2"/>
    <w:pPr>
      <w:tabs>
        <w:tab w:val="clear" w:pos="4536"/>
        <w:tab w:val="clear" w:pos="9072"/>
        <w:tab w:val="right" w:pos="9070"/>
      </w:tabs>
      <w:suppressAutoHyphens/>
      <w:spacing w:before="2640"/>
      <w:ind w:left="-505"/>
    </w:pPr>
    <w:rPr>
      <w:rFonts w:asciiTheme="minorHAnsi" w:eastAsiaTheme="minorHAnsi" w:hAnsiTheme="minorHAnsi" w:cstheme="minorBidi"/>
      <w:color w:val="000000" w:themeColor="accent1"/>
      <w:sz w:val="11"/>
      <w:szCs w:val="11"/>
      <w:lang w:val="de-AT"/>
    </w:rPr>
  </w:style>
  <w:style w:type="paragraph" w:styleId="Listepuces2">
    <w:name w:val="List Bullet 2"/>
    <w:basedOn w:val="Normal"/>
    <w:uiPriority w:val="4"/>
    <w:semiHidden/>
    <w:qFormat/>
    <w:rsid w:val="00AF3FC2"/>
    <w:pPr>
      <w:suppressAutoHyphens/>
      <w:spacing w:before="120" w:line="276" w:lineRule="auto"/>
    </w:pPr>
    <w:rPr>
      <w:rFonts w:asciiTheme="minorHAnsi" w:eastAsiaTheme="minorHAnsi" w:hAnsiTheme="minorHAnsi" w:cstheme="minorBidi"/>
      <w:sz w:val="20"/>
      <w:szCs w:val="20"/>
      <w:lang w:val="de-AT"/>
    </w:rPr>
  </w:style>
  <w:style w:type="paragraph" w:styleId="Listepuces3">
    <w:name w:val="List Bullet 3"/>
    <w:basedOn w:val="Normal"/>
    <w:uiPriority w:val="4"/>
    <w:semiHidden/>
    <w:qFormat/>
    <w:rsid w:val="00AF3FC2"/>
    <w:pPr>
      <w:suppressAutoHyphens/>
      <w:spacing w:before="120" w:line="276" w:lineRule="auto"/>
    </w:pPr>
    <w:rPr>
      <w:rFonts w:asciiTheme="minorHAnsi" w:eastAsiaTheme="minorHAnsi" w:hAnsiTheme="minorHAnsi" w:cstheme="minorBidi"/>
      <w:sz w:val="20"/>
      <w:szCs w:val="20"/>
      <w:lang w:val="de-AT"/>
    </w:rPr>
  </w:style>
  <w:style w:type="paragraph" w:styleId="Listepuces4">
    <w:name w:val="List Bullet 4"/>
    <w:basedOn w:val="Normal"/>
    <w:uiPriority w:val="99"/>
    <w:semiHidden/>
    <w:rsid w:val="00AF3FC2"/>
    <w:pPr>
      <w:suppressAutoHyphens/>
      <w:spacing w:before="240" w:line="276" w:lineRule="auto"/>
      <w:contextualSpacing/>
    </w:pPr>
    <w:rPr>
      <w:rFonts w:asciiTheme="minorHAnsi" w:eastAsiaTheme="minorHAnsi" w:hAnsiTheme="minorHAnsi" w:cstheme="minorBidi"/>
      <w:sz w:val="20"/>
      <w:szCs w:val="20"/>
      <w:lang w:val="de-AT"/>
    </w:rPr>
  </w:style>
  <w:style w:type="paragraph" w:styleId="Listepuces5">
    <w:name w:val="List Bullet 5"/>
    <w:basedOn w:val="Normal"/>
    <w:uiPriority w:val="99"/>
    <w:semiHidden/>
    <w:rsid w:val="00AF3FC2"/>
    <w:pPr>
      <w:suppressAutoHyphens/>
      <w:spacing w:before="240" w:line="276" w:lineRule="auto"/>
      <w:contextualSpacing/>
    </w:pPr>
    <w:rPr>
      <w:rFonts w:asciiTheme="minorHAnsi" w:eastAsiaTheme="minorHAnsi" w:hAnsiTheme="minorHAnsi" w:cstheme="minorBidi"/>
      <w:sz w:val="20"/>
      <w:szCs w:val="20"/>
      <w:lang w:val="de-AT"/>
    </w:rPr>
  </w:style>
  <w:style w:type="paragraph" w:customStyle="1" w:styleId="ListaIndent3">
    <w:name w:val="List (a) Indent 3"/>
    <w:basedOn w:val="Normal"/>
    <w:uiPriority w:val="6"/>
    <w:semiHidden/>
    <w:rsid w:val="00AF3FC2"/>
    <w:pPr>
      <w:numPr>
        <w:ilvl w:val="3"/>
        <w:numId w:val="16"/>
      </w:numPr>
      <w:suppressAutoHyphens/>
      <w:spacing w:before="240" w:line="276" w:lineRule="auto"/>
    </w:pPr>
    <w:rPr>
      <w:rFonts w:asciiTheme="minorHAnsi" w:eastAsiaTheme="minorHAnsi" w:hAnsiTheme="minorHAnsi" w:cstheme="minorBidi"/>
      <w:sz w:val="20"/>
      <w:szCs w:val="20"/>
      <w:lang w:val="de-AT"/>
    </w:rPr>
  </w:style>
  <w:style w:type="paragraph" w:customStyle="1" w:styleId="ListaIndent4">
    <w:name w:val="List (a) Indent 4"/>
    <w:basedOn w:val="Normal"/>
    <w:uiPriority w:val="6"/>
    <w:semiHidden/>
    <w:rsid w:val="00AF3FC2"/>
    <w:pPr>
      <w:numPr>
        <w:ilvl w:val="4"/>
        <w:numId w:val="16"/>
      </w:numPr>
      <w:suppressAutoHyphens/>
      <w:spacing w:before="240" w:line="276" w:lineRule="auto"/>
    </w:pPr>
    <w:rPr>
      <w:rFonts w:asciiTheme="minorHAnsi" w:eastAsiaTheme="minorHAnsi" w:hAnsiTheme="minorHAnsi" w:cstheme="minorBidi"/>
      <w:sz w:val="20"/>
      <w:szCs w:val="20"/>
      <w:lang w:val="de-AT"/>
    </w:rPr>
  </w:style>
  <w:style w:type="paragraph" w:styleId="Liste2">
    <w:name w:val="List 2"/>
    <w:basedOn w:val="Normal"/>
    <w:uiPriority w:val="99"/>
    <w:semiHidden/>
    <w:rsid w:val="00AF3FC2"/>
    <w:pPr>
      <w:numPr>
        <w:ilvl w:val="1"/>
        <w:numId w:val="15"/>
      </w:numPr>
      <w:suppressAutoHyphens/>
      <w:spacing w:before="240" w:line="276" w:lineRule="auto"/>
    </w:pPr>
    <w:rPr>
      <w:rFonts w:asciiTheme="minorHAnsi" w:eastAsiaTheme="minorHAnsi" w:hAnsiTheme="minorHAnsi" w:cstheme="minorBidi"/>
      <w:sz w:val="20"/>
      <w:szCs w:val="20"/>
      <w:lang w:val="de-AT"/>
    </w:rPr>
  </w:style>
  <w:style w:type="paragraph" w:styleId="Liste3">
    <w:name w:val="List 3"/>
    <w:basedOn w:val="Normal"/>
    <w:uiPriority w:val="99"/>
    <w:semiHidden/>
    <w:rsid w:val="00AF3FC2"/>
    <w:pPr>
      <w:suppressAutoHyphens/>
      <w:spacing w:before="240" w:line="276" w:lineRule="auto"/>
      <w:ind w:left="849" w:hanging="283"/>
      <w:contextualSpacing/>
    </w:pPr>
    <w:rPr>
      <w:rFonts w:asciiTheme="minorHAnsi" w:eastAsiaTheme="minorHAnsi" w:hAnsiTheme="minorHAnsi" w:cstheme="minorBidi"/>
      <w:sz w:val="20"/>
      <w:szCs w:val="20"/>
      <w:lang w:val="de-AT"/>
    </w:rPr>
  </w:style>
  <w:style w:type="paragraph" w:styleId="Liste4">
    <w:name w:val="List 4"/>
    <w:basedOn w:val="Normal"/>
    <w:uiPriority w:val="99"/>
    <w:semiHidden/>
    <w:rsid w:val="00AF3FC2"/>
    <w:pPr>
      <w:suppressAutoHyphens/>
      <w:spacing w:before="120" w:line="276" w:lineRule="auto"/>
    </w:pPr>
    <w:rPr>
      <w:rFonts w:asciiTheme="minorHAnsi" w:eastAsiaTheme="minorHAnsi" w:hAnsiTheme="minorHAnsi" w:cstheme="minorBidi"/>
      <w:sz w:val="20"/>
      <w:szCs w:val="20"/>
      <w:lang w:val="de-AT"/>
    </w:rPr>
  </w:style>
  <w:style w:type="paragraph" w:styleId="Liste5">
    <w:name w:val="List 5"/>
    <w:basedOn w:val="Normal"/>
    <w:uiPriority w:val="99"/>
    <w:semiHidden/>
    <w:rsid w:val="00AF3FC2"/>
    <w:pPr>
      <w:suppressAutoHyphens/>
      <w:spacing w:before="120" w:line="276" w:lineRule="auto"/>
    </w:pPr>
    <w:rPr>
      <w:rFonts w:asciiTheme="minorHAnsi" w:eastAsiaTheme="minorHAnsi" w:hAnsiTheme="minorHAnsi" w:cstheme="minorBidi"/>
      <w:sz w:val="20"/>
      <w:szCs w:val="20"/>
      <w:lang w:val="de-AT"/>
    </w:rPr>
  </w:style>
  <w:style w:type="numbering" w:customStyle="1" w:styleId="MultilevelLista">
    <w:name w:val="Multilevel List (a)"/>
    <w:basedOn w:val="MultilevelListforHeadingsNOTinTOC"/>
    <w:uiPriority w:val="99"/>
    <w:rsid w:val="00AF3FC2"/>
    <w:pPr>
      <w:numPr>
        <w:numId w:val="25"/>
      </w:numPr>
    </w:pPr>
  </w:style>
  <w:style w:type="numbering" w:customStyle="1" w:styleId="MultilevelListi">
    <w:name w:val="Multilevel List (i)"/>
    <w:basedOn w:val="Aucuneliste"/>
    <w:uiPriority w:val="99"/>
    <w:rsid w:val="00AF3FC2"/>
    <w:pPr>
      <w:numPr>
        <w:numId w:val="26"/>
      </w:numPr>
    </w:pPr>
  </w:style>
  <w:style w:type="numbering" w:customStyle="1" w:styleId="MultilevelListBullets">
    <w:name w:val="Multilevel List Bullets"/>
    <w:uiPriority w:val="99"/>
    <w:rsid w:val="00AF3FC2"/>
    <w:pPr>
      <w:numPr>
        <w:numId w:val="27"/>
      </w:numPr>
    </w:pPr>
  </w:style>
  <w:style w:type="paragraph" w:customStyle="1" w:styleId="NormalNoSpacingIndent4">
    <w:name w:val="Normal No Spacing Indent 4"/>
    <w:basedOn w:val="NormalTextIndent4"/>
    <w:uiPriority w:val="2"/>
    <w:rsid w:val="00AF3FC2"/>
    <w:pPr>
      <w:spacing w:before="0"/>
      <w:ind w:left="2126"/>
    </w:pPr>
  </w:style>
  <w:style w:type="character" w:styleId="Accentuation">
    <w:name w:val="Emphasis"/>
    <w:basedOn w:val="Policepardfaut"/>
    <w:uiPriority w:val="20"/>
    <w:qFormat/>
    <w:rsid w:val="00AF3FC2"/>
    <w:rPr>
      <w:b/>
      <w:i/>
      <w:iCs/>
    </w:rPr>
  </w:style>
  <w:style w:type="paragraph" w:customStyle="1" w:styleId="LastParagraph">
    <w:name w:val="Last Paragraph"/>
    <w:basedOn w:val="Pieddepage"/>
    <w:uiPriority w:val="99"/>
    <w:semiHidden/>
    <w:rsid w:val="00AF3FC2"/>
    <w:pPr>
      <w:tabs>
        <w:tab w:val="clear" w:pos="4536"/>
        <w:tab w:val="clear" w:pos="9072"/>
        <w:tab w:val="right" w:pos="9070"/>
      </w:tabs>
      <w:suppressAutoHyphens/>
      <w:jc w:val="right"/>
    </w:pPr>
    <w:rPr>
      <w:rFonts w:asciiTheme="minorHAnsi" w:eastAsiaTheme="minorHAnsi" w:hAnsiTheme="minorHAnsi" w:cstheme="minorBidi"/>
      <w:sz w:val="2"/>
      <w:szCs w:val="2"/>
      <w:lang w:val="de-AT"/>
    </w:rPr>
  </w:style>
  <w:style w:type="paragraph" w:customStyle="1" w:styleId="NormalLeftAligned">
    <w:name w:val="Normal Left Aligned"/>
    <w:basedOn w:val="Normal"/>
    <w:uiPriority w:val="3"/>
    <w:rsid w:val="00AF3FC2"/>
    <w:pPr>
      <w:suppressAutoHyphens/>
      <w:spacing w:before="240" w:line="360" w:lineRule="auto"/>
    </w:pPr>
    <w:rPr>
      <w:rFonts w:asciiTheme="minorHAnsi" w:eastAsiaTheme="minorHAnsi" w:hAnsiTheme="minorHAnsi" w:cstheme="minorBidi"/>
      <w:sz w:val="20"/>
      <w:szCs w:val="20"/>
      <w:lang w:val="de-AT"/>
    </w:rPr>
  </w:style>
  <w:style w:type="character" w:styleId="Accentuationlgre">
    <w:name w:val="Subtle Emphasis"/>
    <w:basedOn w:val="Policepardfaut"/>
    <w:uiPriority w:val="23"/>
    <w:rsid w:val="00AF3FC2"/>
    <w:rPr>
      <w:i/>
      <w:iCs/>
      <w:color w:val="404040" w:themeColor="text1" w:themeTint="BF"/>
    </w:rPr>
  </w:style>
  <w:style w:type="paragraph" w:styleId="Formuledepolitesse">
    <w:name w:val="Closing"/>
    <w:basedOn w:val="Normal"/>
    <w:link w:val="FormuledepolitesseCar"/>
    <w:uiPriority w:val="37"/>
    <w:rsid w:val="00AF3FC2"/>
    <w:pPr>
      <w:tabs>
        <w:tab w:val="left" w:pos="4253"/>
      </w:tabs>
      <w:suppressAutoHyphens/>
      <w:spacing w:before="240" w:line="276" w:lineRule="auto"/>
    </w:pPr>
    <w:rPr>
      <w:rFonts w:asciiTheme="minorHAnsi" w:eastAsiaTheme="minorHAnsi" w:hAnsiTheme="minorHAnsi" w:cstheme="minorBidi"/>
      <w:sz w:val="20"/>
      <w:szCs w:val="20"/>
      <w:lang w:val="de-AT"/>
    </w:rPr>
  </w:style>
  <w:style w:type="character" w:customStyle="1" w:styleId="FormuledepolitesseCar">
    <w:name w:val="Formule de politesse Car"/>
    <w:basedOn w:val="Policepardfaut"/>
    <w:link w:val="Formuledepolitesse"/>
    <w:uiPriority w:val="37"/>
    <w:rsid w:val="00AF3FC2"/>
    <w:rPr>
      <w:rFonts w:asciiTheme="minorHAnsi" w:eastAsiaTheme="minorHAnsi" w:hAnsiTheme="minorHAnsi" w:cstheme="minorBidi"/>
      <w:lang w:val="de-AT" w:eastAsia="en-US"/>
    </w:rPr>
  </w:style>
  <w:style w:type="paragraph" w:customStyle="1" w:styleId="Agreement-NormalNoSpacingCentered">
    <w:name w:val="Agreement - Normal No Spacing Centered"/>
    <w:basedOn w:val="Sansinterligne"/>
    <w:uiPriority w:val="99"/>
    <w:qFormat/>
    <w:rsid w:val="00AF3FC2"/>
    <w:pPr>
      <w:jc w:val="center"/>
    </w:pPr>
    <w:rPr>
      <w:spacing w:val="4"/>
    </w:rPr>
  </w:style>
  <w:style w:type="paragraph" w:customStyle="1" w:styleId="Agreement-NormalTextCentered">
    <w:name w:val="Agreement - Normal Text Centered"/>
    <w:basedOn w:val="Normal"/>
    <w:uiPriority w:val="99"/>
    <w:qFormat/>
    <w:rsid w:val="00AF3FC2"/>
    <w:pPr>
      <w:suppressAutoHyphens/>
      <w:spacing w:before="240" w:line="276" w:lineRule="auto"/>
      <w:jc w:val="center"/>
    </w:pPr>
    <w:rPr>
      <w:rFonts w:asciiTheme="minorHAnsi" w:eastAsiaTheme="minorHAnsi" w:hAnsiTheme="minorHAnsi" w:cstheme="minorBidi"/>
      <w:spacing w:val="4"/>
      <w:sz w:val="20"/>
      <w:szCs w:val="20"/>
      <w:lang w:val="de-AT"/>
    </w:rPr>
  </w:style>
  <w:style w:type="paragraph" w:customStyle="1" w:styleId="Agreement-NumberingCoverPage">
    <w:name w:val="Agreement - Numbering Cover Page"/>
    <w:basedOn w:val="Normal"/>
    <w:uiPriority w:val="99"/>
    <w:qFormat/>
    <w:rsid w:val="00AF3FC2"/>
    <w:pPr>
      <w:numPr>
        <w:numId w:val="14"/>
      </w:numPr>
      <w:tabs>
        <w:tab w:val="left" w:pos="284"/>
      </w:tabs>
      <w:suppressAutoHyphens/>
      <w:spacing w:before="240" w:line="276" w:lineRule="auto"/>
      <w:contextualSpacing/>
      <w:jc w:val="center"/>
    </w:pPr>
    <w:rPr>
      <w:rFonts w:asciiTheme="minorHAnsi" w:eastAsiaTheme="minorHAnsi" w:hAnsiTheme="minorHAnsi" w:cstheme="minorBidi"/>
      <w:b/>
      <w:spacing w:val="4"/>
      <w:sz w:val="20"/>
      <w:szCs w:val="20"/>
      <w:lang w:val="de-AT"/>
    </w:rPr>
  </w:style>
  <w:style w:type="numbering" w:customStyle="1" w:styleId="Agreement-Numberingpageoneandtwo">
    <w:name w:val="Agreement - Numbering page one and two"/>
    <w:uiPriority w:val="99"/>
    <w:rsid w:val="00AF3FC2"/>
    <w:pPr>
      <w:numPr>
        <w:numId w:val="21"/>
      </w:numPr>
    </w:pPr>
  </w:style>
  <w:style w:type="numbering" w:customStyle="1" w:styleId="Agreement-Numberingpageoneandtwo1">
    <w:name w:val="Agreement - Numbering page one and two1"/>
    <w:uiPriority w:val="99"/>
    <w:rsid w:val="00AF3FC2"/>
  </w:style>
  <w:style w:type="numbering" w:customStyle="1" w:styleId="Agreement-Numberingpageoneandtwo2">
    <w:name w:val="Agreement - Numbering page one and two2"/>
    <w:uiPriority w:val="99"/>
    <w:rsid w:val="00AF3FC2"/>
  </w:style>
  <w:style w:type="paragraph" w:customStyle="1" w:styleId="Agreement-NumberingPageTwo1">
    <w:name w:val="Agreement - Numbering Page Two (1)"/>
    <w:basedOn w:val="Normal"/>
    <w:uiPriority w:val="99"/>
    <w:qFormat/>
    <w:rsid w:val="00AF3FC2"/>
    <w:pPr>
      <w:numPr>
        <w:ilvl w:val="1"/>
        <w:numId w:val="14"/>
      </w:numPr>
      <w:suppressAutoHyphens/>
      <w:spacing w:before="240" w:line="276" w:lineRule="auto"/>
    </w:pPr>
    <w:rPr>
      <w:rFonts w:asciiTheme="minorHAnsi" w:eastAsiaTheme="minorHAnsi" w:hAnsiTheme="minorHAnsi" w:cstheme="minorBidi"/>
      <w:spacing w:val="4"/>
      <w:sz w:val="20"/>
      <w:szCs w:val="20"/>
      <w:lang w:val="de-AT"/>
    </w:rPr>
  </w:style>
  <w:style w:type="paragraph" w:customStyle="1" w:styleId="Agreement-NumberingPageTwoA">
    <w:name w:val="Agreement - Numbering Page Two (A)"/>
    <w:basedOn w:val="Normal"/>
    <w:uiPriority w:val="99"/>
    <w:qFormat/>
    <w:rsid w:val="00AF3FC2"/>
    <w:pPr>
      <w:numPr>
        <w:ilvl w:val="2"/>
        <w:numId w:val="14"/>
      </w:numPr>
      <w:suppressAutoHyphens/>
      <w:spacing w:before="240" w:line="276" w:lineRule="auto"/>
    </w:pPr>
    <w:rPr>
      <w:rFonts w:asciiTheme="minorHAnsi" w:eastAsiaTheme="minorHAnsi" w:hAnsiTheme="minorHAnsi" w:cstheme="minorBidi"/>
      <w:spacing w:val="4"/>
      <w:sz w:val="20"/>
      <w:szCs w:val="20"/>
      <w:lang w:val="de-AT"/>
    </w:rPr>
  </w:style>
  <w:style w:type="paragraph" w:styleId="Tabledesillustrations">
    <w:name w:val="table of figures"/>
    <w:basedOn w:val="TM1"/>
    <w:next w:val="Normal"/>
    <w:uiPriority w:val="40"/>
    <w:rsid w:val="00AF3FC2"/>
    <w:pPr>
      <w:tabs>
        <w:tab w:val="left" w:pos="567"/>
        <w:tab w:val="right" w:leader="underscore" w:pos="9072"/>
      </w:tabs>
      <w:suppressAutoHyphens/>
      <w:spacing w:before="240" w:line="276" w:lineRule="auto"/>
      <w:ind w:left="567" w:hanging="567"/>
    </w:pPr>
    <w:rPr>
      <w:rFonts w:asciiTheme="minorHAnsi" w:eastAsiaTheme="minorHAnsi" w:hAnsiTheme="minorHAnsi" w:cstheme="minorBidi"/>
      <w:sz w:val="20"/>
      <w:szCs w:val="20"/>
      <w:lang w:val="de-AT"/>
    </w:rPr>
  </w:style>
  <w:style w:type="paragraph" w:customStyle="1" w:styleId="NormalLeftAlignedNoSpacing">
    <w:name w:val="Normal Left Aligned No Spacing"/>
    <w:basedOn w:val="Sansinterligne"/>
    <w:uiPriority w:val="3"/>
    <w:rsid w:val="00AF3FC2"/>
    <w:rPr>
      <w:noProof/>
    </w:rPr>
  </w:style>
  <w:style w:type="numbering" w:customStyle="1" w:styleId="ScheduleList">
    <w:name w:val="Schedule_List"/>
    <w:uiPriority w:val="99"/>
    <w:rsid w:val="00AF3FC2"/>
    <w:pPr>
      <w:numPr>
        <w:numId w:val="29"/>
      </w:numPr>
    </w:pPr>
  </w:style>
  <w:style w:type="table" w:customStyle="1" w:styleId="WTTable2">
    <w:name w:val="WT Table 2"/>
    <w:basedOn w:val="TableauNormal"/>
    <w:uiPriority w:val="99"/>
    <w:rsid w:val="00AF3FC2"/>
    <w:pPr>
      <w:spacing w:line="276" w:lineRule="auto"/>
    </w:pPr>
    <w:rPr>
      <w:rFonts w:asciiTheme="minorHAnsi" w:eastAsiaTheme="minorHAnsi" w:hAnsiTheme="minorHAnsi" w:cstheme="minorBidi"/>
      <w:lang w:val="de-AT" w:eastAsia="en-US"/>
    </w:rPr>
    <w:tblPr>
      <w:tblStyleRowBandSize w:val="1"/>
      <w:tblStyleColBandSize w:val="1"/>
      <w:tblBorders>
        <w:top w:val="single" w:sz="2" w:space="0" w:color="000000" w:themeColor="accent1"/>
        <w:left w:val="single" w:sz="2" w:space="0" w:color="000000" w:themeColor="accent1"/>
        <w:bottom w:val="single" w:sz="2" w:space="0" w:color="000000" w:themeColor="accent1"/>
        <w:right w:val="single" w:sz="2" w:space="0" w:color="000000" w:themeColor="accent1"/>
        <w:insideH w:val="single" w:sz="2" w:space="0" w:color="000000" w:themeColor="accent1"/>
        <w:insideV w:val="single" w:sz="2" w:space="0" w:color="000000" w:themeColor="accent1"/>
      </w:tblBorders>
      <w:tblCellMar>
        <w:top w:w="57" w:type="dxa"/>
        <w:left w:w="57" w:type="dxa"/>
        <w:bottom w:w="57" w:type="dxa"/>
        <w:right w:w="57" w:type="dxa"/>
      </w:tblCellMar>
    </w:tblPr>
    <w:tblStylePr w:type="firstRow">
      <w:rPr>
        <w:b/>
      </w:rPr>
    </w:tblStylePr>
  </w:style>
  <w:style w:type="character" w:customStyle="1" w:styleId="dmsreferencenoChar">
    <w:name w:val="dms_reference_no. Char"/>
    <w:basedOn w:val="PieddepageCar"/>
    <w:link w:val="dmsreferenceno"/>
    <w:uiPriority w:val="99"/>
    <w:rsid w:val="00AF3FC2"/>
    <w:rPr>
      <w:rFonts w:asciiTheme="minorHAnsi" w:eastAsiaTheme="minorHAnsi" w:hAnsiTheme="minorHAnsi" w:cstheme="minorBidi"/>
      <w:color w:val="000000" w:themeColor="accent1"/>
      <w:sz w:val="11"/>
      <w:szCs w:val="11"/>
      <w:lang w:val="de-AT" w:eastAsia="en-US"/>
    </w:rPr>
  </w:style>
  <w:style w:type="character" w:customStyle="1" w:styleId="HiddenTextZchn">
    <w:name w:val="Hidden Text Zchn"/>
    <w:basedOn w:val="Policepardfaut"/>
    <w:link w:val="HiddenText"/>
    <w:uiPriority w:val="99"/>
    <w:semiHidden/>
    <w:rsid w:val="00AF3FC2"/>
    <w:rPr>
      <w:rFonts w:ascii="Arial" w:eastAsiaTheme="minorHAnsi" w:hAnsi="Arial" w:cstheme="minorBidi"/>
      <w:vanish/>
      <w:color w:val="0000FF"/>
      <w:sz w:val="14"/>
      <w:szCs w:val="16"/>
      <w:lang w:val="en-GB" w:eastAsia="en-US"/>
    </w:rPr>
  </w:style>
  <w:style w:type="character" w:customStyle="1" w:styleId="HiddenTextNormalZchn">
    <w:name w:val="Hidden Text Normal Zchn"/>
    <w:basedOn w:val="HiddenTextZchn"/>
    <w:link w:val="HiddenTextNormal"/>
    <w:uiPriority w:val="99"/>
    <w:semiHidden/>
    <w:rsid w:val="00AF3FC2"/>
    <w:rPr>
      <w:rFonts w:ascii="Arial" w:eastAsiaTheme="minorHAnsi" w:hAnsi="Arial" w:cstheme="minorBidi"/>
      <w:vanish/>
      <w:color w:val="0000FF"/>
      <w:sz w:val="14"/>
      <w:szCs w:val="16"/>
      <w:lang w:val="en-GB" w:eastAsia="en-US"/>
    </w:rPr>
  </w:style>
  <w:style w:type="paragraph" w:customStyle="1" w:styleId="NormalTextIndent4">
    <w:name w:val="Normal Text Indent 4"/>
    <w:basedOn w:val="NormalTextIndent3"/>
    <w:uiPriority w:val="1"/>
    <w:rsid w:val="00AF3FC2"/>
    <w:pPr>
      <w:ind w:left="2124"/>
    </w:pPr>
  </w:style>
  <w:style w:type="paragraph" w:customStyle="1" w:styleId="NormalTextIndent5">
    <w:name w:val="Normal Text Indent 5"/>
    <w:basedOn w:val="NormalTextIndent3"/>
    <w:uiPriority w:val="1"/>
    <w:rsid w:val="00AF3FC2"/>
    <w:pPr>
      <w:ind w:left="2410"/>
    </w:pPr>
  </w:style>
  <w:style w:type="table" w:customStyle="1" w:styleId="WTTable1">
    <w:name w:val="WT Table 1"/>
    <w:basedOn w:val="TableauNormal"/>
    <w:uiPriority w:val="99"/>
    <w:rsid w:val="00AF3FC2"/>
    <w:pPr>
      <w:spacing w:line="276" w:lineRule="auto"/>
    </w:pPr>
    <w:rPr>
      <w:rFonts w:asciiTheme="minorHAnsi" w:eastAsiaTheme="minorHAnsi" w:hAnsiTheme="minorHAnsi" w:cstheme="minorBidi"/>
      <w:lang w:val="de-AT" w:eastAsia="en-US"/>
    </w:rPr>
    <w:tblPr>
      <w:tblStyleRowBandSize w:val="1"/>
      <w:tblStyleColBandSize w:val="1"/>
      <w:tblBorders>
        <w:top w:val="single" w:sz="2" w:space="0" w:color="000000" w:themeColor="accent1"/>
        <w:bottom w:val="single" w:sz="2" w:space="0" w:color="000000" w:themeColor="accent1"/>
        <w:insideH w:val="single" w:sz="2" w:space="0" w:color="000000" w:themeColor="accent1"/>
      </w:tblBorders>
      <w:tblCellMar>
        <w:top w:w="57" w:type="dxa"/>
        <w:left w:w="57" w:type="dxa"/>
        <w:bottom w:w="57" w:type="dxa"/>
        <w:right w:w="57" w:type="dxa"/>
      </w:tblCellMar>
    </w:tblPr>
    <w:tblStylePr w:type="firstRow">
      <w:rPr>
        <w:b/>
      </w:rPr>
    </w:tblStylePr>
  </w:style>
  <w:style w:type="paragraph" w:customStyle="1" w:styleId="NormalNoSpacingIndent5">
    <w:name w:val="Normal No Spacing Indent 5"/>
    <w:basedOn w:val="NormalTextIndent5"/>
    <w:uiPriority w:val="2"/>
    <w:rsid w:val="00AF3FC2"/>
    <w:pPr>
      <w:spacing w:before="0"/>
    </w:pPr>
  </w:style>
  <w:style w:type="paragraph" w:styleId="Retraitnormal">
    <w:name w:val="Normal Indent"/>
    <w:basedOn w:val="Normal"/>
    <w:uiPriority w:val="99"/>
    <w:semiHidden/>
    <w:qFormat/>
    <w:rsid w:val="00AF3FC2"/>
    <w:pPr>
      <w:suppressAutoHyphens/>
      <w:spacing w:before="240" w:line="276" w:lineRule="auto"/>
      <w:ind w:left="851"/>
    </w:pPr>
    <w:rPr>
      <w:rFonts w:asciiTheme="minorHAnsi" w:eastAsiaTheme="minorHAnsi" w:hAnsiTheme="minorHAnsi" w:cstheme="minorBidi"/>
      <w:sz w:val="20"/>
      <w:szCs w:val="20"/>
      <w:lang w:val="de-AT"/>
    </w:rPr>
  </w:style>
  <w:style w:type="numbering" w:customStyle="1" w:styleId="AnnexList">
    <w:name w:val="Annex List"/>
    <w:basedOn w:val="Aucuneliste"/>
    <w:uiPriority w:val="99"/>
    <w:rsid w:val="00AF3FC2"/>
    <w:pPr>
      <w:numPr>
        <w:numId w:val="22"/>
      </w:numPr>
    </w:pPr>
  </w:style>
  <w:style w:type="character" w:customStyle="1" w:styleId="dmsreferenceno2">
    <w:name w:val="dms_reference_no.2"/>
    <w:basedOn w:val="Policepardfaut"/>
    <w:uiPriority w:val="99"/>
    <w:semiHidden/>
    <w:rsid w:val="00AF3FC2"/>
    <w:rPr>
      <w:color w:val="000000" w:themeColor="accent1"/>
      <w:sz w:val="11"/>
    </w:rPr>
  </w:style>
  <w:style w:type="paragraph" w:customStyle="1" w:styleId="Footer-NormalText">
    <w:name w:val="Footer - Normal Text"/>
    <w:basedOn w:val="Pieddepage"/>
    <w:uiPriority w:val="51"/>
    <w:semiHidden/>
    <w:qFormat/>
    <w:rsid w:val="00AF3FC2"/>
    <w:pPr>
      <w:suppressAutoHyphens/>
      <w:jc w:val="right"/>
    </w:pPr>
    <w:rPr>
      <w:rFonts w:asciiTheme="minorHAnsi" w:eastAsiaTheme="minorHAnsi" w:hAnsiTheme="minorHAnsi" w:cstheme="minorBidi"/>
      <w:spacing w:val="-1"/>
      <w:sz w:val="14"/>
      <w:szCs w:val="20"/>
      <w:lang w:val="de-AT"/>
    </w:rPr>
  </w:style>
  <w:style w:type="paragraph" w:customStyle="1" w:styleId="Footer-DMS">
    <w:name w:val="Footer - DMS"/>
    <w:basedOn w:val="Footer-NormalText"/>
    <w:uiPriority w:val="51"/>
    <w:semiHidden/>
    <w:qFormat/>
    <w:rsid w:val="00AF3FC2"/>
    <w:rPr>
      <w:spacing w:val="0"/>
      <w:sz w:val="12"/>
      <w:szCs w:val="10"/>
    </w:rPr>
  </w:style>
  <w:style w:type="paragraph" w:customStyle="1" w:styleId="Footer-ItalicText">
    <w:name w:val="Footer - Italic Text"/>
    <w:basedOn w:val="Pieddepage"/>
    <w:uiPriority w:val="51"/>
    <w:semiHidden/>
    <w:qFormat/>
    <w:rsid w:val="00AF3FC2"/>
    <w:pPr>
      <w:tabs>
        <w:tab w:val="clear" w:pos="4536"/>
        <w:tab w:val="clear" w:pos="9072"/>
        <w:tab w:val="right" w:pos="9070"/>
      </w:tabs>
      <w:suppressAutoHyphens/>
      <w:jc w:val="right"/>
    </w:pPr>
    <w:rPr>
      <w:rFonts w:asciiTheme="minorHAnsi" w:eastAsiaTheme="minorHAnsi" w:hAnsiTheme="minorHAnsi" w:cstheme="minorBidi"/>
      <w:i/>
      <w:spacing w:val="-2"/>
      <w:sz w:val="14"/>
      <w:szCs w:val="12"/>
      <w:lang w:val="en-US"/>
    </w:rPr>
  </w:style>
  <w:style w:type="paragraph" w:customStyle="1" w:styleId="Footer-LocalLawStatement">
    <w:name w:val="Footer - LocalLawStatement"/>
    <w:basedOn w:val="Footer-NormalText"/>
    <w:uiPriority w:val="51"/>
    <w:semiHidden/>
    <w:qFormat/>
    <w:rsid w:val="00AF3FC2"/>
    <w:pPr>
      <w:spacing w:line="140" w:lineRule="exact"/>
      <w:jc w:val="center"/>
    </w:pPr>
    <w:rPr>
      <w:spacing w:val="5"/>
    </w:rPr>
  </w:style>
  <w:style w:type="paragraph" w:customStyle="1" w:styleId="Footer-Locations">
    <w:name w:val="Footer - Locations"/>
    <w:basedOn w:val="Pieddepage"/>
    <w:uiPriority w:val="51"/>
    <w:semiHidden/>
    <w:qFormat/>
    <w:rsid w:val="00AF3FC2"/>
    <w:pPr>
      <w:tabs>
        <w:tab w:val="clear" w:pos="4536"/>
        <w:tab w:val="clear" w:pos="9072"/>
        <w:tab w:val="right" w:pos="9070"/>
      </w:tabs>
      <w:suppressAutoHyphens/>
      <w:jc w:val="right"/>
    </w:pPr>
    <w:rPr>
      <w:rFonts w:asciiTheme="minorHAnsi" w:eastAsiaTheme="minorHAnsi" w:hAnsiTheme="minorHAnsi" w:cs="Arial"/>
      <w:spacing w:val="6"/>
      <w:sz w:val="14"/>
      <w:szCs w:val="10"/>
      <w:lang w:val="de-AT"/>
    </w:rPr>
  </w:style>
  <w:style w:type="paragraph" w:customStyle="1" w:styleId="LetterPleading-Date">
    <w:name w:val="Letter/Pleading - Date"/>
    <w:basedOn w:val="Normal"/>
    <w:uiPriority w:val="70"/>
    <w:semiHidden/>
    <w:qFormat/>
    <w:rsid w:val="00AF3FC2"/>
    <w:pPr>
      <w:suppressAutoHyphens/>
      <w:spacing w:line="276" w:lineRule="auto"/>
      <w:jc w:val="right"/>
    </w:pPr>
    <w:rPr>
      <w:rFonts w:asciiTheme="minorHAnsi" w:eastAsiaTheme="minorHAnsi" w:hAnsiTheme="minorHAnsi" w:cstheme="minorBidi"/>
      <w:spacing w:val="-2"/>
      <w:sz w:val="12"/>
      <w:szCs w:val="20"/>
      <w:lang w:val="de-AT"/>
    </w:rPr>
  </w:style>
  <w:style w:type="paragraph" w:customStyle="1" w:styleId="NormalNoSpacing">
    <w:name w:val="Normal No Spacing"/>
    <w:basedOn w:val="Sansinterligne"/>
    <w:uiPriority w:val="2"/>
    <w:qFormat/>
    <w:rsid w:val="00AF3FC2"/>
  </w:style>
  <w:style w:type="paragraph" w:customStyle="1" w:styleId="NormalText">
    <w:name w:val="Normal Text"/>
    <w:basedOn w:val="Normal"/>
    <w:qFormat/>
    <w:rsid w:val="00AF3FC2"/>
    <w:pPr>
      <w:suppressAutoHyphens/>
      <w:spacing w:before="240" w:line="276" w:lineRule="auto"/>
    </w:pPr>
    <w:rPr>
      <w:rFonts w:asciiTheme="minorHAnsi" w:eastAsiaTheme="minorHAnsi" w:hAnsiTheme="minorHAnsi" w:cstheme="minorBidi"/>
      <w:sz w:val="20"/>
      <w:szCs w:val="20"/>
      <w:lang w:val="de-AT"/>
    </w:rPr>
  </w:style>
  <w:style w:type="paragraph" w:customStyle="1" w:styleId="Infoblock">
    <w:name w:val="Infoblock"/>
    <w:basedOn w:val="Normal"/>
    <w:link w:val="InfoblockZchn"/>
    <w:uiPriority w:val="99"/>
    <w:semiHidden/>
    <w:rsid w:val="00AF3FC2"/>
    <w:pPr>
      <w:tabs>
        <w:tab w:val="left" w:pos="224"/>
      </w:tabs>
      <w:suppressAutoHyphens/>
      <w:spacing w:line="200" w:lineRule="exact"/>
      <w:ind w:right="284"/>
    </w:pPr>
    <w:rPr>
      <w:rFonts w:asciiTheme="minorHAnsi" w:eastAsiaTheme="minorHAnsi" w:hAnsiTheme="minorHAnsi" w:cstheme="minorBidi"/>
      <w:sz w:val="14"/>
      <w:szCs w:val="14"/>
      <w:lang w:val="de-AT"/>
    </w:rPr>
  </w:style>
  <w:style w:type="character" w:customStyle="1" w:styleId="InfoblockZchn">
    <w:name w:val="Infoblock Zchn"/>
    <w:basedOn w:val="Policepardfaut"/>
    <w:link w:val="Infoblock"/>
    <w:uiPriority w:val="99"/>
    <w:semiHidden/>
    <w:rsid w:val="00AF3FC2"/>
    <w:rPr>
      <w:rFonts w:asciiTheme="minorHAnsi" w:eastAsiaTheme="minorHAnsi" w:hAnsiTheme="minorHAnsi" w:cstheme="minorBidi"/>
      <w:sz w:val="14"/>
      <w:szCs w:val="14"/>
      <w:lang w:val="de-AT" w:eastAsia="en-US"/>
    </w:rPr>
  </w:style>
  <w:style w:type="paragraph" w:customStyle="1" w:styleId="InfoblockBold">
    <w:name w:val="Infoblock_Bold"/>
    <w:basedOn w:val="Infoblock"/>
    <w:link w:val="InfoblockBoldZchn"/>
    <w:uiPriority w:val="99"/>
    <w:semiHidden/>
    <w:qFormat/>
    <w:rsid w:val="00AF3FC2"/>
    <w:rPr>
      <w:b/>
    </w:rPr>
  </w:style>
  <w:style w:type="character" w:customStyle="1" w:styleId="InfoblockBoldZchn">
    <w:name w:val="Infoblock_Bold Zchn"/>
    <w:basedOn w:val="Policepardfaut"/>
    <w:link w:val="InfoblockBold"/>
    <w:uiPriority w:val="99"/>
    <w:semiHidden/>
    <w:rsid w:val="00AF3FC2"/>
    <w:rPr>
      <w:rFonts w:asciiTheme="minorHAnsi" w:eastAsiaTheme="minorHAnsi" w:hAnsiTheme="minorHAnsi" w:cstheme="minorBidi"/>
      <w:b/>
      <w:sz w:val="14"/>
      <w:szCs w:val="14"/>
      <w:lang w:val="de-AT" w:eastAsia="en-US"/>
    </w:rPr>
  </w:style>
  <w:style w:type="paragraph" w:customStyle="1" w:styleId="InfoblockCaption">
    <w:name w:val="Infoblock_Caption"/>
    <w:basedOn w:val="Infoblock"/>
    <w:next w:val="NormalNoSpacing"/>
    <w:uiPriority w:val="99"/>
    <w:semiHidden/>
    <w:qFormat/>
    <w:rsid w:val="00AF3FC2"/>
    <w:pPr>
      <w:keepNext/>
      <w:keepLines/>
      <w:spacing w:before="360" w:line="276" w:lineRule="auto"/>
      <w:ind w:right="0"/>
    </w:pPr>
  </w:style>
  <w:style w:type="paragraph" w:customStyle="1" w:styleId="InfoblockIndent">
    <w:name w:val="Infoblock_Indent"/>
    <w:basedOn w:val="Infoblock"/>
    <w:uiPriority w:val="99"/>
    <w:semiHidden/>
    <w:qFormat/>
    <w:rsid w:val="00AF3FC2"/>
    <w:pPr>
      <w:ind w:left="227" w:hanging="227"/>
    </w:pPr>
  </w:style>
  <w:style w:type="paragraph" w:customStyle="1" w:styleId="InfoblockPerson-Standard">
    <w:name w:val="Infoblock_Person-Standard"/>
    <w:basedOn w:val="Infoblock"/>
    <w:uiPriority w:val="99"/>
    <w:semiHidden/>
    <w:qFormat/>
    <w:rsid w:val="00AF3FC2"/>
    <w:pPr>
      <w:tabs>
        <w:tab w:val="left" w:pos="113"/>
      </w:tabs>
    </w:pPr>
  </w:style>
  <w:style w:type="paragraph" w:customStyle="1" w:styleId="InfoblockPerson-Bold">
    <w:name w:val="Infoblock_Person-Bold"/>
    <w:basedOn w:val="InfoblockPerson-Standard"/>
    <w:uiPriority w:val="99"/>
    <w:semiHidden/>
    <w:qFormat/>
    <w:rsid w:val="00AF3FC2"/>
    <w:rPr>
      <w:b/>
    </w:rPr>
  </w:style>
  <w:style w:type="paragraph" w:customStyle="1" w:styleId="msonormal0">
    <w:name w:val="msonormal"/>
    <w:basedOn w:val="Normal"/>
    <w:rsid w:val="00DD3559"/>
    <w:pPr>
      <w:spacing w:before="100" w:beforeAutospacing="1" w:after="100" w:afterAutospacing="1"/>
    </w:pPr>
    <w:rPr>
      <w:rFonts w:ascii="Times New Roman" w:hAnsi="Times New Roman"/>
      <w:sz w:val="24"/>
      <w:lang w:val="de-AT" w:eastAsia="de-AT"/>
    </w:rPr>
  </w:style>
  <w:style w:type="paragraph" w:customStyle="1" w:styleId="outlineelement">
    <w:name w:val="outlineelement"/>
    <w:basedOn w:val="Normal"/>
    <w:rsid w:val="00DD3559"/>
    <w:pPr>
      <w:spacing w:before="100" w:beforeAutospacing="1" w:after="100" w:afterAutospacing="1"/>
    </w:pPr>
    <w:rPr>
      <w:rFonts w:ascii="Times New Roman" w:hAnsi="Times New Roman"/>
      <w:sz w:val="24"/>
      <w:lang w:val="de-AT" w:eastAsia="de-AT"/>
    </w:rPr>
  </w:style>
  <w:style w:type="paragraph" w:customStyle="1" w:styleId="paragraph">
    <w:name w:val="paragraph"/>
    <w:basedOn w:val="Normal"/>
    <w:rsid w:val="00DD3559"/>
    <w:pPr>
      <w:spacing w:before="100" w:beforeAutospacing="1" w:after="100" w:afterAutospacing="1"/>
    </w:pPr>
    <w:rPr>
      <w:rFonts w:ascii="Times New Roman" w:hAnsi="Times New Roman"/>
      <w:sz w:val="24"/>
      <w:lang w:val="de-AT" w:eastAsia="de-AT"/>
    </w:rPr>
  </w:style>
  <w:style w:type="character" w:customStyle="1" w:styleId="textrun">
    <w:name w:val="textrun"/>
    <w:basedOn w:val="Policepardfaut"/>
    <w:rsid w:val="00DD3559"/>
  </w:style>
  <w:style w:type="character" w:customStyle="1" w:styleId="eop">
    <w:name w:val="eop"/>
    <w:basedOn w:val="Policepardfaut"/>
    <w:rsid w:val="00DD3559"/>
  </w:style>
  <w:style w:type="character" w:customStyle="1" w:styleId="trackchangetextinsertion">
    <w:name w:val="trackchangetextinsertion"/>
    <w:basedOn w:val="Policepardfaut"/>
    <w:rsid w:val="00DD3559"/>
  </w:style>
  <w:style w:type="character" w:customStyle="1" w:styleId="trackchangetextdeletionmarker">
    <w:name w:val="trackchangetextdeletionmarker"/>
    <w:basedOn w:val="Policepardfaut"/>
    <w:rsid w:val="00DD3559"/>
  </w:style>
  <w:style w:type="character" w:customStyle="1" w:styleId="fieldrange">
    <w:name w:val="fieldrange"/>
    <w:basedOn w:val="Policepardfaut"/>
    <w:rsid w:val="00DD3559"/>
  </w:style>
  <w:style w:type="character" w:customStyle="1" w:styleId="trackedchange">
    <w:name w:val="trackedchange"/>
    <w:basedOn w:val="Policepardfaut"/>
    <w:rsid w:val="00DD3559"/>
  </w:style>
  <w:style w:type="table" w:customStyle="1" w:styleId="TableGrid1">
    <w:name w:val="Table Grid1"/>
    <w:rsid w:val="00DD35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no-color">
    <w:name w:val="Standard-no-color"/>
    <w:basedOn w:val="Normal"/>
    <w:next w:val="Normal"/>
    <w:qFormat/>
    <w:rsid w:val="00DD3559"/>
    <w:pPr>
      <w:spacing w:after="39" w:line="260" w:lineRule="auto"/>
    </w:pPr>
    <w:rPr>
      <w:rFonts w:eastAsia="Arial" w:cs="Arial"/>
      <w:color w:val="000000"/>
      <w:sz w:val="15"/>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1191">
      <w:bodyDiv w:val="1"/>
      <w:marLeft w:val="0"/>
      <w:marRight w:val="0"/>
      <w:marTop w:val="0"/>
      <w:marBottom w:val="0"/>
      <w:divBdr>
        <w:top w:val="none" w:sz="0" w:space="0" w:color="auto"/>
        <w:left w:val="none" w:sz="0" w:space="0" w:color="auto"/>
        <w:bottom w:val="none" w:sz="0" w:space="0" w:color="auto"/>
        <w:right w:val="none" w:sz="0" w:space="0" w:color="auto"/>
      </w:divBdr>
    </w:div>
    <w:div w:id="701590784">
      <w:bodyDiv w:val="1"/>
      <w:marLeft w:val="0"/>
      <w:marRight w:val="0"/>
      <w:marTop w:val="0"/>
      <w:marBottom w:val="0"/>
      <w:divBdr>
        <w:top w:val="none" w:sz="0" w:space="0" w:color="auto"/>
        <w:left w:val="none" w:sz="0" w:space="0" w:color="auto"/>
        <w:bottom w:val="none" w:sz="0" w:space="0" w:color="auto"/>
        <w:right w:val="none" w:sz="0" w:space="0" w:color="auto"/>
      </w:divBdr>
    </w:div>
    <w:div w:id="766123567">
      <w:bodyDiv w:val="1"/>
      <w:marLeft w:val="0"/>
      <w:marRight w:val="0"/>
      <w:marTop w:val="0"/>
      <w:marBottom w:val="0"/>
      <w:divBdr>
        <w:top w:val="none" w:sz="0" w:space="0" w:color="auto"/>
        <w:left w:val="none" w:sz="0" w:space="0" w:color="auto"/>
        <w:bottom w:val="none" w:sz="0" w:space="0" w:color="auto"/>
        <w:right w:val="none" w:sz="0" w:space="0" w:color="auto"/>
      </w:divBdr>
    </w:div>
    <w:div w:id="180828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ka.com/DokaXact" TargetMode="External"/><Relationship Id="rId18" Type="http://schemas.openxmlformats.org/officeDocument/2006/relationships/hyperlink" Target="https://concremote.doka.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doka.com/digital"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doka.com/concremot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doka.com/sub-processo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angular.io/guide/browser-support"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doka.com/sub-processo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kaxact.doka.com/" TargetMode="External"/><Relationship Id="rId22" Type="http://schemas.openxmlformats.org/officeDocument/2006/relationships/hyperlink" Target="https://www.doka.com/fr/home/termsandconditions/SAS?changecountry="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26ACCA1F-B499-43A9-8E46-0368327960DB}">
    <t:Anchor>
      <t:Comment id="502881117"/>
    </t:Anchor>
    <t:History>
      <t:Event id="{23C0454B-FACA-46A6-87A8-9F99DA67240F}" time="2024-10-18T09:22:24.187Z">
        <t:Attribution userId="S::julian.eder@doka.com::994ed7f9-a56f-4bf1-87c1-b56b70bad3ba" userProvider="AD" userName="Eder Julian"/>
        <t:Anchor>
          <t:Comment id="502881117"/>
        </t:Anchor>
        <t:Create/>
      </t:Event>
      <t:Event id="{0EC9062F-A72A-4296-B125-5AA289C7B221}" time="2024-10-18T09:22:24.187Z">
        <t:Attribution userId="S::julian.eder@doka.com::994ed7f9-a56f-4bf1-87c1-b56b70bad3ba" userProvider="AD" userName="Eder Julian"/>
        <t:Anchor>
          <t:Comment id="502881117"/>
        </t:Anchor>
        <t:Assign userId="S::stefan.scheuchelbauer@doka.com::61cb20f3-a64e-47f1-aa8d-836a3834c1fb" userProvider="AD" userName="Scheuchelbauer Stefan"/>
      </t:Event>
      <t:Event id="{E2E9B251-6BBD-4721-B2D0-711C5569C382}" time="2024-10-18T09:22:24.187Z">
        <t:Attribution userId="S::julian.eder@doka.com::994ed7f9-a56f-4bf1-87c1-b56b70bad3ba" userProvider="AD" userName="Eder Julian"/>
        <t:Anchor>
          <t:Comment id="502881117"/>
        </t:Anchor>
        <t:SetTitle title="@Scheuchelbauer Stefan habt ihr das auch auf Englisch?"/>
      </t:Event>
      <t:Event id="{ED3C8940-C3A4-4E12-A60C-A17B36D23A06}" time="2024-10-18T09:29:58.541Z">
        <t:Attribution userId="S::stefan.scheuchelbauer@doka.com::61cb20f3-a64e-47f1-aa8d-836a3834c1fb" userProvider="AD" userName="Scheuchelbauer Stefan"/>
        <t:Progress percentComplete="100"/>
      </t:Event>
    </t:History>
  </t:Task>
</t:Tasks>
</file>

<file path=word/theme/theme1.xml><?xml version="1.0" encoding="utf-8"?>
<a:theme xmlns:a="http://schemas.openxmlformats.org/drawingml/2006/main" name="Larissa-Design">
  <a:themeElements>
    <a:clrScheme name="Doka">
      <a:dk1>
        <a:sysClr val="windowText" lastClr="000000"/>
      </a:dk1>
      <a:lt1>
        <a:sysClr val="window" lastClr="FFFFFF"/>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6238D5-5EAE-48AE-AF2D-9A1391A8D014}">
  <we:reference id="0d6353ca-a200-41d1-903a-6af75a29609a" version="1.7.0.0" store="EXCatalog" storeType="EXCatalog"/>
  <we:alternateReferences>
    <we:reference id="WA200004774" version="1.7.0.0" store="en-US" storeType="OMEX"/>
  </we:alternateReferences>
  <we:properties>
    <we:property name="documentId" value="&quot;d78147b2-9d0c-49ab-b6a6-f7c7b444415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MATTER!20513926.1</documentid>
  <senderid>WRABETZ</senderid>
  <senderemail>PHILLIP.WRABETZ@WOLFTHEISS.COM</senderemail>
  <lastmodified>2024-10-15T15:07:00.0000000+02:00</lastmodified>
  <database>MATTER</database>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6472a-0e58-4037-8a60-e000d251124f">
      <Terms xmlns="http://schemas.microsoft.com/office/infopath/2007/PartnerControls"/>
    </lcf76f155ced4ddcb4097134ff3c332f>
    <TaxCatchAll xmlns="2027696f-87a8-4e56-9a11-060968090e9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F301458E8C4504096324718F9380D09" ma:contentTypeVersion="14" ma:contentTypeDescription="Create a new document." ma:contentTypeScope="" ma:versionID="bb4eac537bc51b89608786a315ba93c2">
  <xs:schema xmlns:xsd="http://www.w3.org/2001/XMLSchema" xmlns:xs="http://www.w3.org/2001/XMLSchema" xmlns:p="http://schemas.microsoft.com/office/2006/metadata/properties" xmlns:ns2="e596472a-0e58-4037-8a60-e000d251124f" xmlns:ns3="2027696f-87a8-4e56-9a11-060968090e91" targetNamespace="http://schemas.microsoft.com/office/2006/metadata/properties" ma:root="true" ma:fieldsID="fcfc60650450f1915f687b0bd0c14f94" ns2:_="" ns3:_="">
    <xs:import namespace="e596472a-0e58-4037-8a60-e000d251124f"/>
    <xs:import namespace="2027696f-87a8-4e56-9a11-060968090e91"/>
    <xs:element name="properties">
      <xs:complexType>
        <xs:sequence>
          <xs:element name="documentManagement">
            <xs:complexType>
              <xs:all>
                <xs:element ref="ns2:MediaServiceMetadata" minOccurs="0"/>
                <xs:element ref="ns2:MediaServiceFastMetadata" minOccurs="0"/>
                <xs:element ref="ns3:SharedWithUsers" minOccurs="0"/>
                <xs:element ref="ns3:SharedWithDetails" minOccurs="0"/>
                <xs:element ref="ns2:MediaServiceObjectDetectorVersions" minOccurs="0"/>
                <xs:element ref="ns2:lcf76f155ced4ddcb4097134ff3c332f" minOccurs="0"/>
                <xs:element ref="ns3:TaxCatchAll" minOccurs="0"/>
                <xs:element ref="ns2:MediaServiceDateTaken" minOccurs="0"/>
                <xs:element ref="ns2:MediaServiceGenerationTime" minOccurs="0"/>
                <xs:element ref="ns2:MediaServiceEventHashCode" minOccurs="0"/>
                <xs:element ref="ns2:MediaServiceSearchProperties" minOccurs="0"/>
                <xs:element ref="ns2:MediaLengthInSeconds" minOccurs="0"/>
                <xs:element ref="ns2:MediaServiceOCR"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e596472a-0e58-4037-8a60-e000d251124f"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element name="MediaServiceObjectDetectorVersions" ma:index="12" nillable="true" ma:displayName="MediaServiceObjectDetectorVersions" ma:hidden="true" ma:indexed="true" ma:internalName="MediaServiceObjectDetectorVersions" ma:readOnly="true">
      <xs:simpleType>
        <xs:restriction base="dms:Text"/>
      </xs:simpleType>
    </xs:element>
    <xs: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7ffa30a-8a85-45cd-8568-5d3b1cfd5926" ma:termSetId="09814cd3-568e-fe90-9814-8d621ff8fb84" ma:anchorId="fba54fb3-c3e1-fe81-a776-ca4b69148c4d" ma:open="true" ma:isKeyword="false">
      <xs:complexType>
        <xs:sequence>
          <xs:element ref="pc:Terms" minOccurs="0" maxOccurs="1"/>
        </xs:sequence>
      </xs:complexType>
    </xs:element>
    <xs:element name="MediaServiceDateTaken" ma:index="16" nillable="true" ma:displayName="MediaServiceDateTaken" ma:hidden="true" ma:indexed="true" ma:internalName="MediaServiceDateTaken" ma:readOnly="true">
      <xs:simpleType>
        <xs:restriction base="dms:Text"/>
      </xs:simpleType>
    </xs:element>
    <xs:element name="MediaServiceGenerationTime" ma:index="17" nillable="true" ma:displayName="MediaServiceGenerationTime" ma:hidden="true" ma:internalName="MediaServiceGenerationTime" ma:readOnly="true">
      <xs:simpleType>
        <xs:restriction base="dms:Text"/>
      </xs:simpleType>
    </xs:element>
    <xs:element name="MediaServiceEventHashCode" ma:index="18" nillable="true" ma:displayName="MediaServiceEventHashCode" ma:hidden="true" ma:internalName="MediaServiceEventHashCode" ma:readOnly="true">
      <xs:simpleType>
        <xs:restriction base="dms:Text"/>
      </xs:simpleType>
    </xs:element>
    <xs:element name="MediaServiceSearchProperties" ma:index="19" nillable="true" ma:displayName="MediaServiceSearchProperties" ma:hidden="true" ma:internalName="MediaServiceSearchProperties" ma:readOnly="true">
      <xs:simpleType>
        <xs:restriction base="dms:Note"/>
      </xs:simpleType>
    </xs:element>
    <xs:element name="MediaLengthInSeconds" ma:index="20" nillable="true" ma:displayName="MediaLengthInSeconds" ma:hidden="true" ma:internalName="MediaLengthInSeconds" ma:readOnly="true">
      <xs:simpleType>
        <xs:restriction base="dms:Unknown"/>
      </xs:simpleType>
    </xs:element>
    <xs:element name="MediaServiceOCR" ma:index="21" nillable="true" ma:displayName="Extracted Text" ma:internalName="MediaServiceOCR" ma:readOnly="true">
      <xs:simpleType>
        <xs:restriction base="dms:Note">
          <xs:maxLength value="255"/>
        </xs:restriction>
      </xs:simpleType>
    </xs:element>
  </xs:schema>
  <xs:schema xmlns:xsd="http://www.w3.org/2001/XMLSchema" xmlns:xs="http://www.w3.org/2001/XMLSchema" xmlns:dms="http://schemas.microsoft.com/office/2006/documentManagement/types" xmlns:pc="http://schemas.microsoft.com/office/infopath/2007/PartnerControls" targetNamespace="2027696f-87a8-4e56-9a11-060968090e91" elementFormDefault="qualified">
    <xs:import namespace="http://schemas.microsoft.com/office/2006/documentManagement/types"/>
    <xs:import namespace="http://schemas.microsoft.com/office/infopath/2007/PartnerControls"/>
    <xs:element name="SharedWithUsers" ma:index="10" nillable="true" ma:displayName="Shared With"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11" nillable="true" ma:displayName="Shared With Details" ma:internalName="SharedWithDetails" ma:readOnly="true">
      <xs:simpleType>
        <xs:restriction base="dms:Note">
          <xs:maxLength value="255"/>
        </xs:restriction>
      </xs:simpleType>
    </xs:element>
    <xs:element name="TaxCatchAll" ma:index="15" nillable="true" ma:displayName="Taxonomy Catch All Column" ma:hidden="true" ma:list="{b61618cc-a9b9-4e73-bd53-89b19ac4c68f}" ma:internalName="TaxCatchAll" ma:showField="CatchAllData" ma:web="2027696f-87a8-4e56-9a11-060968090e91">
      <xs:complexType>
        <xs:complexContent>
          <xs:extension base="dms:MultiChoiceLookup">
            <xs:sequence>
              <xs:element name="Value" type="dms:Lookup" maxOccurs="unbounded" minOccurs="0" nillable="true"/>
            </xs:sequence>
          </xs:extension>
        </xs:complexContent>
      </xs:complex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F4CA9-B1C6-455F-806A-221BA1D94512}">
  <ds:schemaRefs>
    <ds:schemaRef ds:uri="http://schemas.openxmlformats.org/officeDocument/2006/bibliography"/>
  </ds:schemaRefs>
</ds:datastoreItem>
</file>

<file path=customXml/itemProps2.xml><?xml version="1.0" encoding="utf-8"?>
<ds:datastoreItem xmlns:ds="http://schemas.openxmlformats.org/officeDocument/2006/customXml" ds:itemID="{6D4F79FE-B006-4D9C-888C-6B95D0F73A64}">
  <ds:schemaRefs>
    <ds:schemaRef ds:uri="http://schemas.microsoft.com/sharepoint/v3/contenttype/forms"/>
  </ds:schemaRefs>
</ds:datastoreItem>
</file>

<file path=customXml/itemProps3.xml><?xml version="1.0" encoding="utf-8"?>
<ds:datastoreItem xmlns:ds="http://schemas.openxmlformats.org/officeDocument/2006/customXml" ds:itemID="{EEA70981-E135-4574-9098-354113E5ADB1}">
  <ds:schemaRefs>
    <ds:schemaRef ds:uri="http://www.imanage.com/work/xmlschema"/>
  </ds:schemaRefs>
</ds:datastoreItem>
</file>

<file path=customXml/itemProps4.xml><?xml version="1.0" encoding="utf-8"?>
<ds:datastoreItem xmlns:ds="http://schemas.openxmlformats.org/officeDocument/2006/customXml" ds:itemID="{9920022E-6A50-4C5D-A72F-30C8BF55E449}">
  <ds:schemaRefs>
    <ds:schemaRef ds:uri="http://schemas.microsoft.com/office/2006/metadata/properties"/>
    <ds:schemaRef ds:uri="http://schemas.microsoft.com/office/infopath/2007/PartnerControls"/>
    <ds:schemaRef ds:uri="e596472a-0e58-4037-8a60-e000d251124f"/>
    <ds:schemaRef ds:uri="2027696f-87a8-4e56-9a11-060968090e91"/>
  </ds:schemaRefs>
</ds:datastoreItem>
</file>

<file path=customXml/itemProps5.xml><?xml version="1.0" encoding="utf-8"?>
<ds:datastoreItem xmlns:ds="http://schemas.openxmlformats.org/officeDocument/2006/customXml" ds:itemID="{88F13132-DBB3-4F01-B1B1-5969A6450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6472a-0e58-4037-8a60-e000d251124f"/>
    <ds:schemaRef ds:uri="2027696f-87a8-4e56-9a11-060968090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19789</Words>
  <Characters>108845</Characters>
  <Application>Microsoft Office Word</Application>
  <DocSecurity>4</DocSecurity>
  <Lines>907</Lines>
  <Paragraphs>256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128378</CharactersWithSpaces>
  <SharedDoc>false</SharedDoc>
  <HLinks>
    <vt:vector size="90" baseType="variant">
      <vt:variant>
        <vt:i4>4456467</vt:i4>
      </vt:variant>
      <vt:variant>
        <vt:i4>45</vt:i4>
      </vt:variant>
      <vt:variant>
        <vt:i4>0</vt:i4>
      </vt:variant>
      <vt:variant>
        <vt:i4>5</vt:i4>
      </vt:variant>
      <vt:variant>
        <vt:lpwstr>https://www.doka.com/en/home/termsandconditions/AGB?changecountry=EN</vt:lpwstr>
      </vt:variant>
      <vt:variant>
        <vt:lpwstr/>
      </vt:variant>
      <vt:variant>
        <vt:i4>2818087</vt:i4>
      </vt:variant>
      <vt:variant>
        <vt:i4>42</vt:i4>
      </vt:variant>
      <vt:variant>
        <vt:i4>0</vt:i4>
      </vt:variant>
      <vt:variant>
        <vt:i4>5</vt:i4>
      </vt:variant>
      <vt:variant>
        <vt:lpwstr>http://www.doka.com/digital</vt:lpwstr>
      </vt:variant>
      <vt:variant>
        <vt:lpwstr/>
      </vt:variant>
      <vt:variant>
        <vt:i4>4718606</vt:i4>
      </vt:variant>
      <vt:variant>
        <vt:i4>36</vt:i4>
      </vt:variant>
      <vt:variant>
        <vt:i4>0</vt:i4>
      </vt:variant>
      <vt:variant>
        <vt:i4>5</vt:i4>
      </vt:variant>
      <vt:variant>
        <vt:lpwstr>https://www.doka.com/</vt:lpwstr>
      </vt:variant>
      <vt:variant>
        <vt:lpwstr/>
      </vt:variant>
      <vt:variant>
        <vt:i4>2228340</vt:i4>
      </vt:variant>
      <vt:variant>
        <vt:i4>27</vt:i4>
      </vt:variant>
      <vt:variant>
        <vt:i4>0</vt:i4>
      </vt:variant>
      <vt:variant>
        <vt:i4>5</vt:i4>
      </vt:variant>
      <vt:variant>
        <vt:lpwstr>https://www.doka.com/sub-processors</vt:lpwstr>
      </vt:variant>
      <vt:variant>
        <vt:lpwstr/>
      </vt:variant>
      <vt:variant>
        <vt:i4>2228340</vt:i4>
      </vt:variant>
      <vt:variant>
        <vt:i4>24</vt:i4>
      </vt:variant>
      <vt:variant>
        <vt:i4>0</vt:i4>
      </vt:variant>
      <vt:variant>
        <vt:i4>5</vt:i4>
      </vt:variant>
      <vt:variant>
        <vt:lpwstr>https://www.doka.com/sub-processors</vt:lpwstr>
      </vt:variant>
      <vt:variant>
        <vt:lpwstr/>
      </vt:variant>
      <vt:variant>
        <vt:i4>2687030</vt:i4>
      </vt:variant>
      <vt:variant>
        <vt:i4>18</vt:i4>
      </vt:variant>
      <vt:variant>
        <vt:i4>0</vt:i4>
      </vt:variant>
      <vt:variant>
        <vt:i4>5</vt:i4>
      </vt:variant>
      <vt:variant>
        <vt:lpwstr>http://www.doka.com/concremote</vt:lpwstr>
      </vt:variant>
      <vt:variant>
        <vt:lpwstr/>
      </vt:variant>
      <vt:variant>
        <vt:i4>1245192</vt:i4>
      </vt:variant>
      <vt:variant>
        <vt:i4>15</vt:i4>
      </vt:variant>
      <vt:variant>
        <vt:i4>0</vt:i4>
      </vt:variant>
      <vt:variant>
        <vt:i4>5</vt:i4>
      </vt:variant>
      <vt:variant>
        <vt:lpwstr>https://concremote.doka.com/</vt:lpwstr>
      </vt:variant>
      <vt:variant>
        <vt:lpwstr/>
      </vt:variant>
      <vt:variant>
        <vt:i4>3014695</vt:i4>
      </vt:variant>
      <vt:variant>
        <vt:i4>12</vt:i4>
      </vt:variant>
      <vt:variant>
        <vt:i4>0</vt:i4>
      </vt:variant>
      <vt:variant>
        <vt:i4>5</vt:i4>
      </vt:variant>
      <vt:variant>
        <vt:lpwstr>https://www.doka.com/concremote</vt:lpwstr>
      </vt:variant>
      <vt:variant>
        <vt:lpwstr/>
      </vt:variant>
      <vt:variant>
        <vt:i4>5570586</vt:i4>
      </vt:variant>
      <vt:variant>
        <vt:i4>9</vt:i4>
      </vt:variant>
      <vt:variant>
        <vt:i4>0</vt:i4>
      </vt:variant>
      <vt:variant>
        <vt:i4>5</vt:i4>
      </vt:variant>
      <vt:variant>
        <vt:lpwstr>https://angular.io/guide/browser-support</vt:lpwstr>
      </vt:variant>
      <vt:variant>
        <vt:lpwstr/>
      </vt:variant>
      <vt:variant>
        <vt:i4>6029390</vt:i4>
      </vt:variant>
      <vt:variant>
        <vt:i4>6</vt:i4>
      </vt:variant>
      <vt:variant>
        <vt:i4>0</vt:i4>
      </vt:variant>
      <vt:variant>
        <vt:i4>5</vt:i4>
      </vt:variant>
      <vt:variant>
        <vt:lpwstr>https://www.doka.com/DokaXact</vt:lpwstr>
      </vt:variant>
      <vt:variant>
        <vt:lpwstr/>
      </vt:variant>
      <vt:variant>
        <vt:i4>6488100</vt:i4>
      </vt:variant>
      <vt:variant>
        <vt:i4>3</vt:i4>
      </vt:variant>
      <vt:variant>
        <vt:i4>0</vt:i4>
      </vt:variant>
      <vt:variant>
        <vt:i4>5</vt:i4>
      </vt:variant>
      <vt:variant>
        <vt:lpwstr>http://concremote.doka.com/</vt:lpwstr>
      </vt:variant>
      <vt:variant>
        <vt:lpwstr/>
      </vt:variant>
      <vt:variant>
        <vt:i4>2687030</vt:i4>
      </vt:variant>
      <vt:variant>
        <vt:i4>0</vt:i4>
      </vt:variant>
      <vt:variant>
        <vt:i4>0</vt:i4>
      </vt:variant>
      <vt:variant>
        <vt:i4>5</vt:i4>
      </vt:variant>
      <vt:variant>
        <vt:lpwstr>http://www.doka.com/concremote</vt:lpwstr>
      </vt:variant>
      <vt:variant>
        <vt:lpwstr/>
      </vt:variant>
      <vt:variant>
        <vt:i4>1048695</vt:i4>
      </vt:variant>
      <vt:variant>
        <vt:i4>6</vt:i4>
      </vt:variant>
      <vt:variant>
        <vt:i4>0</vt:i4>
      </vt:variant>
      <vt:variant>
        <vt:i4>5</vt:i4>
      </vt:variant>
      <vt:variant>
        <vt:lpwstr>mailto:aurela.beqari@doka.com</vt:lpwstr>
      </vt:variant>
      <vt:variant>
        <vt:lpwstr/>
      </vt:variant>
      <vt:variant>
        <vt:i4>1048695</vt:i4>
      </vt:variant>
      <vt:variant>
        <vt:i4>3</vt:i4>
      </vt:variant>
      <vt:variant>
        <vt:i4>0</vt:i4>
      </vt:variant>
      <vt:variant>
        <vt:i4>5</vt:i4>
      </vt:variant>
      <vt:variant>
        <vt:lpwstr>mailto:aurela.beqari@doka.com</vt:lpwstr>
      </vt:variant>
      <vt:variant>
        <vt:lpwstr/>
      </vt:variant>
      <vt:variant>
        <vt:i4>7536661</vt:i4>
      </vt:variant>
      <vt:variant>
        <vt:i4>0</vt:i4>
      </vt:variant>
      <vt:variant>
        <vt:i4>0</vt:i4>
      </vt:variant>
      <vt:variant>
        <vt:i4>5</vt:i4>
      </vt:variant>
      <vt:variant>
        <vt:lpwstr>mailto:julian.eder@doka.com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Eder</dc:creator>
  <cp:keywords/>
  <cp:lastModifiedBy>Flament Jasmine</cp:lastModifiedBy>
  <cp:revision>2</cp:revision>
  <cp:lastPrinted>2024-11-05T13:15:00Z</cp:lastPrinted>
  <dcterms:created xsi:type="dcterms:W3CDTF">2025-12-11T16:45:00Z</dcterms:created>
  <dcterms:modified xsi:type="dcterms:W3CDTF">2025-12-11T16:45:00Z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_Initiated">
    <vt:i4>1</vt:i4>
  </property>
  <property fmtid="{D5CDD505-2E9C-101B-9397-08002B2CF9AE}" pid="3" name="DO_ManufBranchCode">
    <vt:lpwstr>111</vt:lpwstr>
  </property>
  <property fmtid="{D5CDD505-2E9C-101B-9397-08002B2CF9AE}" pid="4" name="DO_SNLNR">
    <vt:lpwstr>111</vt:lpwstr>
  </property>
  <property fmtid="{D5CDD505-2E9C-101B-9397-08002B2CF9AE}" pid="5" name="DO_TiposNLSAdrSLD">
    <vt:lpwstr>AT</vt:lpwstr>
  </property>
  <property fmtid="{D5CDD505-2E9C-101B-9397-08002B2CF9AE}" pid="6" name="DO_ProjectNr">
    <vt:lpwstr>100000000-Q01_</vt:lpwstr>
  </property>
  <property fmtid="{D5CDD505-2E9C-101B-9397-08002B2CF9AE}" pid="7" name="DO_ProjectNr_Format1">
    <vt:lpwstr>100-000000-Q01_</vt:lpwstr>
  </property>
  <property fmtid="{D5CDD505-2E9C-101B-9397-08002B2CF9AE}" pid="8" name="DO_ProjectNr_Format2">
    <vt:lpwstr>100-000000-Q01_</vt:lpwstr>
  </property>
  <property fmtid="{D5CDD505-2E9C-101B-9397-08002B2CF9AE}" pid="9" name="DO_Project">
    <vt:lpwstr>BVH: XYZ</vt:lpwstr>
  </property>
  <property fmtid="{D5CDD505-2E9C-101B-9397-08002B2CF9AE}" pid="10" name="DO_CustomerNo">
    <vt:lpwstr/>
  </property>
  <property fmtid="{D5CDD505-2E9C-101B-9397-08002B2CF9AE}" pid="11" name="DO_Customer">
    <vt:lpwstr>Doka Österreich GmbH</vt:lpwstr>
  </property>
  <property fmtid="{D5CDD505-2E9C-101B-9397-08002B2CF9AE}" pid="12" name="DO_Component">
    <vt:lpwstr/>
  </property>
  <property fmtid="{D5CDD505-2E9C-101B-9397-08002B2CF9AE}" pid="13" name="DO_Offer">
    <vt:lpwstr>Concremote</vt:lpwstr>
  </property>
  <property fmtid="{D5CDD505-2E9C-101B-9397-08002B2CF9AE}" pid="14" name="DO_EdmContent">
    <vt:lpwstr>Conremote</vt:lpwstr>
  </property>
  <property fmtid="{D5CDD505-2E9C-101B-9397-08002B2CF9AE}" pid="15" name="DO_EdmDwgType">
    <vt:lpwstr>Angebotsplan</vt:lpwstr>
  </property>
  <property fmtid="{D5CDD505-2E9C-101B-9397-08002B2CF9AE}" pid="16" name="DO_CreationDate">
    <vt:filetime>2020-12-10T06:27:01Z</vt:filetime>
  </property>
  <property fmtid="{D5CDD505-2E9C-101B-9397-08002B2CF9AE}" pid="17" name="DO_EdmDrawn">
    <vt:lpwstr>Zabern Martin</vt:lpwstr>
  </property>
  <property fmtid="{D5CDD505-2E9C-101B-9397-08002B2CF9AE}" pid="18" name="DO_EdmChecked">
    <vt:lpwstr/>
  </property>
  <property fmtid="{D5CDD505-2E9C-101B-9397-08002B2CF9AE}" pid="19" name="DO_EdmCheckedDate">
    <vt:filetime>1900-01-01T00:00:00Z</vt:filetime>
  </property>
  <property fmtid="{D5CDD505-2E9C-101B-9397-08002B2CF9AE}" pid="20" name="DO_EdmRevised">
    <vt:lpwstr/>
  </property>
  <property fmtid="{D5CDD505-2E9C-101B-9397-08002B2CF9AE}" pid="21" name="DO_EdmRevisedDate">
    <vt:filetime>1900-01-01T00:00:00Z</vt:filetime>
  </property>
  <property fmtid="{D5CDD505-2E9C-101B-9397-08002B2CF9AE}" pid="22" name="DO_LifeCycle">
    <vt:lpwstr>Work In Progress</vt:lpwstr>
  </property>
  <property fmtid="{D5CDD505-2E9C-101B-9397-08002B2CF9AE}" pid="23" name="DO_Version">
    <vt:lpwstr>1.0</vt:lpwstr>
  </property>
  <property fmtid="{D5CDD505-2E9C-101B-9397-08002B2CF9AE}" pid="24" name="DO_Revision">
    <vt:lpwstr/>
  </property>
  <property fmtid="{D5CDD505-2E9C-101B-9397-08002B2CF9AE}" pid="25" name="DO_LanguageCodeII">
    <vt:lpwstr>de-de</vt:lpwstr>
  </property>
  <property fmtid="{D5CDD505-2E9C-101B-9397-08002B2CF9AE}" pid="26" name="DO_NumberFormat">
    <vt:lpwstr>de-de</vt:lpwstr>
  </property>
  <property fmtid="{D5CDD505-2E9C-101B-9397-08002B2CF9AE}" pid="27" name="DO_Manufacturer">
    <vt:lpwstr>DOKA</vt:lpwstr>
  </property>
  <property fmtid="{D5CDD505-2E9C-101B-9397-08002B2CF9AE}" pid="28" name="DO_UnitSystem">
    <vt:i4>3</vt:i4>
  </property>
  <property fmtid="{D5CDD505-2E9C-101B-9397-08002B2CF9AE}" pid="29" name="DO_Comment">
    <vt:lpwstr/>
  </property>
  <property fmtid="{D5CDD505-2E9C-101B-9397-08002B2CF9AE}" pid="30" name="DO_DocumentChanged">
    <vt:i4>1</vt:i4>
  </property>
  <property fmtid="{D5CDD505-2E9C-101B-9397-08002B2CF9AE}" pid="31" name="DO_DocumentCategoryId">
    <vt:lpwstr>ACWC_TextID_EDM_DC.002</vt:lpwstr>
  </property>
  <property fmtid="{D5CDD505-2E9C-101B-9397-08002B2CF9AE}" pid="32" name="DO_Offer_ConsultantCode">
    <vt:lpwstr>zam</vt:lpwstr>
  </property>
  <property fmtid="{D5CDD505-2E9C-101B-9397-08002B2CF9AE}" pid="33" name="DO_Offer_ConsultantName">
    <vt:lpwstr>Martin Zabern</vt:lpwstr>
  </property>
  <property fmtid="{D5CDD505-2E9C-101B-9397-08002B2CF9AE}" pid="34" name="DO_Offer_ConsultantFunction">
    <vt:lpwstr>Fachberater DokaBase</vt:lpwstr>
  </property>
  <property fmtid="{D5CDD505-2E9C-101B-9397-08002B2CF9AE}" pid="35" name="DO_Offer_ConsultantPhone">
    <vt:lpwstr>+43 7472 605 2729</vt:lpwstr>
  </property>
  <property fmtid="{D5CDD505-2E9C-101B-9397-08002B2CF9AE}" pid="36" name="DO_Offer_ConsultantFax">
    <vt:lpwstr>+43 7472 605 3115</vt:lpwstr>
  </property>
  <property fmtid="{D5CDD505-2E9C-101B-9397-08002B2CF9AE}" pid="37" name="DO_Offer_ConsultantEMail">
    <vt:lpwstr>martin.zabern@doka.com</vt:lpwstr>
  </property>
  <property fmtid="{D5CDD505-2E9C-101B-9397-08002B2CF9AE}" pid="38" name="DO_Offer_ConsultantPhoneMobile">
    <vt:lpwstr>+43 664 837 38 02</vt:lpwstr>
  </property>
  <property fmtid="{D5CDD505-2E9C-101B-9397-08002B2CF9AE}" pid="39" name="DO_EngInChargeCode">
    <vt:lpwstr>zam</vt:lpwstr>
  </property>
  <property fmtid="{D5CDD505-2E9C-101B-9397-08002B2CF9AE}" pid="40" name="DO_EngInCharge">
    <vt:lpwstr>Martin Zabern</vt:lpwstr>
  </property>
  <property fmtid="{D5CDD505-2E9C-101B-9397-08002B2CF9AE}" pid="41" name="DO_EngInChargeFunction">
    <vt:lpwstr>Fachberater DokaBase</vt:lpwstr>
  </property>
  <property fmtid="{D5CDD505-2E9C-101B-9397-08002B2CF9AE}" pid="42" name="DO_EngInChargePhone">
    <vt:lpwstr>+43 7472 605 2729</vt:lpwstr>
  </property>
  <property fmtid="{D5CDD505-2E9C-101B-9397-08002B2CF9AE}" pid="43" name="DO_EngInChargeFax">
    <vt:lpwstr>+43 7472 605 3115</vt:lpwstr>
  </property>
  <property fmtid="{D5CDD505-2E9C-101B-9397-08002B2CF9AE}" pid="44" name="DO_EngInChargeEMail">
    <vt:lpwstr>martin.zabern@doka.com</vt:lpwstr>
  </property>
  <property fmtid="{D5CDD505-2E9C-101B-9397-08002B2CF9AE}" pid="45" name="DO_EngInChargePhoneMobile">
    <vt:lpwstr>+43 664 837 38 02</vt:lpwstr>
  </property>
  <property fmtid="{D5CDD505-2E9C-101B-9397-08002B2CF9AE}" pid="46" name="DO_Offer_Signature1Code">
    <vt:lpwstr>zam</vt:lpwstr>
  </property>
  <property fmtid="{D5CDD505-2E9C-101B-9397-08002B2CF9AE}" pid="47" name="DO_Offer_Signature1Name">
    <vt:lpwstr>Martin Zabern</vt:lpwstr>
  </property>
  <property fmtid="{D5CDD505-2E9C-101B-9397-08002B2CF9AE}" pid="48" name="DO_Offer_Signature1SigCode">
    <vt:lpwstr>i.A.</vt:lpwstr>
  </property>
  <property fmtid="{D5CDD505-2E9C-101B-9397-08002B2CF9AE}" pid="49" name="DO_Offer_Signature1Function">
    <vt:lpwstr>Fachberater DokaBase</vt:lpwstr>
  </property>
  <property fmtid="{D5CDD505-2E9C-101B-9397-08002B2CF9AE}" pid="50" name="DO_Offer_Signature1Phone">
    <vt:lpwstr>+43 7472 605 2729</vt:lpwstr>
  </property>
  <property fmtid="{D5CDD505-2E9C-101B-9397-08002B2CF9AE}" pid="51" name="DO_Offer_Signature1Fax">
    <vt:lpwstr>+43 7472 605 3115</vt:lpwstr>
  </property>
  <property fmtid="{D5CDD505-2E9C-101B-9397-08002B2CF9AE}" pid="52" name="DO_Offer_Signature1EMail">
    <vt:lpwstr>martin.zabern@doka.com</vt:lpwstr>
  </property>
  <property fmtid="{D5CDD505-2E9C-101B-9397-08002B2CF9AE}" pid="53" name="DO_Offer_Signature1PhoneMobile">
    <vt:lpwstr>+43 664 837 38 02</vt:lpwstr>
  </property>
  <property fmtid="{D5CDD505-2E9C-101B-9397-08002B2CF9AE}" pid="54" name="DO_Offer_Signature2Code">
    <vt:lpwstr/>
  </property>
  <property fmtid="{D5CDD505-2E9C-101B-9397-08002B2CF9AE}" pid="55" name="DO_Offer_Signature2Name">
    <vt:lpwstr/>
  </property>
  <property fmtid="{D5CDD505-2E9C-101B-9397-08002B2CF9AE}" pid="56" name="DO_Offer_Signature2SigCode">
    <vt:lpwstr/>
  </property>
  <property fmtid="{D5CDD505-2E9C-101B-9397-08002B2CF9AE}" pid="57" name="DO_Offer_Signature2Function">
    <vt:lpwstr/>
  </property>
  <property fmtid="{D5CDD505-2E9C-101B-9397-08002B2CF9AE}" pid="58" name="DO_Offer_Signature2Phone">
    <vt:lpwstr/>
  </property>
  <property fmtid="{D5CDD505-2E9C-101B-9397-08002B2CF9AE}" pid="59" name="DO_Offer_Signature2Fax">
    <vt:lpwstr/>
  </property>
  <property fmtid="{D5CDD505-2E9C-101B-9397-08002B2CF9AE}" pid="60" name="DO_Offer_Signature2EMail">
    <vt:lpwstr/>
  </property>
  <property fmtid="{D5CDD505-2E9C-101B-9397-08002B2CF9AE}" pid="61" name="DO_Offer_Signature2PhoneMobile">
    <vt:lpwstr/>
  </property>
  <property fmtid="{D5CDD505-2E9C-101B-9397-08002B2CF9AE}" pid="62" name="DO_Project_SzaMiete">
    <vt:lpwstr/>
  </property>
  <property fmtid="{D5CDD505-2E9C-101B-9397-08002B2CF9AE}" pid="63" name="DO_Project_SzaVerk">
    <vt:lpwstr/>
  </property>
  <property fmtid="{D5CDD505-2E9C-101B-9397-08002B2CF9AE}" pid="64" name="DO_Customer_Adr1">
    <vt:lpwstr/>
  </property>
  <property fmtid="{D5CDD505-2E9C-101B-9397-08002B2CF9AE}" pid="65" name="DO_Customer_Adr2">
    <vt:lpwstr/>
  </property>
  <property fmtid="{D5CDD505-2E9C-101B-9397-08002B2CF9AE}" pid="66" name="DO_Customer_Adr3">
    <vt:lpwstr/>
  </property>
  <property fmtid="{D5CDD505-2E9C-101B-9397-08002B2CF9AE}" pid="67" name="DO_Customer_Street">
    <vt:lpwstr/>
  </property>
  <property fmtid="{D5CDD505-2E9C-101B-9397-08002B2CF9AE}" pid="68" name="DO_Customer_ZIP">
    <vt:lpwstr/>
  </property>
  <property fmtid="{D5CDD505-2E9C-101B-9397-08002B2CF9AE}" pid="69" name="DO_Customer_City">
    <vt:lpwstr/>
  </property>
  <property fmtid="{D5CDD505-2E9C-101B-9397-08002B2CF9AE}" pid="70" name="DO_Customer_Country">
    <vt:lpwstr/>
  </property>
  <property fmtid="{D5CDD505-2E9C-101B-9397-08002B2CF9AE}" pid="71" name="DO_Customer_Tel">
    <vt:lpwstr/>
  </property>
  <property fmtid="{D5CDD505-2E9C-101B-9397-08002B2CF9AE}" pid="72" name="DO_Customer_Fax">
    <vt:lpwstr/>
  </property>
  <property fmtid="{D5CDD505-2E9C-101B-9397-08002B2CF9AE}" pid="73" name="DO_Customer_SzaMiete">
    <vt:lpwstr/>
  </property>
  <property fmtid="{D5CDD505-2E9C-101B-9397-08002B2CF9AE}" pid="74" name="DO_Customer_SzaVerk">
    <vt:lpwstr/>
  </property>
  <property fmtid="{D5CDD505-2E9C-101B-9397-08002B2CF9AE}" pid="75" name="DO_Customer_VatNum">
    <vt:lpwstr/>
  </property>
  <property fmtid="{D5CDD505-2E9C-101B-9397-08002B2CF9AE}" pid="76" name="DO_Customer_IcoNumber">
    <vt:lpwstr/>
  </property>
  <property fmtid="{D5CDD505-2E9C-101B-9397-08002B2CF9AE}" pid="77" name="DO_Customer_State">
    <vt:lpwstr/>
  </property>
  <property fmtid="{D5CDD505-2E9C-101B-9397-08002B2CF9AE}" pid="78" name="DO_Branch_Name1">
    <vt:lpwstr>Doka Österreich GmbH</vt:lpwstr>
  </property>
  <property fmtid="{D5CDD505-2E9C-101B-9397-08002B2CF9AE}" pid="79" name="DO_Branch_Name2">
    <vt:lpwstr>Niederlassung Amstetten</vt:lpwstr>
  </property>
  <property fmtid="{D5CDD505-2E9C-101B-9397-08002B2CF9AE}" pid="80" name="DO_Branch_Street">
    <vt:lpwstr>Gewerbestraße 2</vt:lpwstr>
  </property>
  <property fmtid="{D5CDD505-2E9C-101B-9397-08002B2CF9AE}" pid="81" name="DO_Branch_Country">
    <vt:lpwstr>at</vt:lpwstr>
  </property>
  <property fmtid="{D5CDD505-2E9C-101B-9397-08002B2CF9AE}" pid="82" name="DO_Branch_ZIP">
    <vt:lpwstr>3376</vt:lpwstr>
  </property>
  <property fmtid="{D5CDD505-2E9C-101B-9397-08002B2CF9AE}" pid="83" name="DO_Branch_City">
    <vt:lpwstr>Ennsbach</vt:lpwstr>
  </property>
  <property fmtid="{D5CDD505-2E9C-101B-9397-08002B2CF9AE}" pid="84" name="DO_Branch_Tel">
    <vt:lpwstr>07412 56500</vt:lpwstr>
  </property>
  <property fmtid="{D5CDD505-2E9C-101B-9397-08002B2CF9AE}" pid="85" name="DO_Branch_Fax">
    <vt:lpwstr>07412 56500-4150</vt:lpwstr>
  </property>
  <property fmtid="{D5CDD505-2E9C-101B-9397-08002B2CF9AE}" pid="86" name="DO_Branch_Email">
    <vt:lpwstr>Amstetten@doka.com</vt:lpwstr>
  </property>
  <property fmtid="{D5CDD505-2E9C-101B-9397-08002B2CF9AE}" pid="87" name="DO_SectionNr_TechDescription">
    <vt:lpwstr>A</vt:lpwstr>
  </property>
  <property fmtid="{D5CDD505-2E9C-101B-9397-08002B2CF9AE}" pid="88" name="DO_SectionNr_Service">
    <vt:lpwstr>B</vt:lpwstr>
  </property>
  <property fmtid="{D5CDD505-2E9C-101B-9397-08002B2CF9AE}" pid="89" name="DO_SectionNr_TermsOfContract">
    <vt:lpwstr>C</vt:lpwstr>
  </property>
  <property fmtid="{D5CDD505-2E9C-101B-9397-08002B2CF9AE}" pid="90" name="DO_SectionNr_Appendix">
    <vt:lpwstr>D</vt:lpwstr>
  </property>
  <property fmtid="{D5CDD505-2E9C-101B-9397-08002B2CF9AE}" pid="91" name="WTDocumentID">
    <vt:lpwstr> </vt:lpwstr>
  </property>
  <property fmtid="{D5CDD505-2E9C-101B-9397-08002B2CF9AE}" pid="92" name="WSReference">
    <vt:lpwstr> </vt:lpwstr>
  </property>
  <property fmtid="{D5CDD505-2E9C-101B-9397-08002B2CF9AE}" pid="93" name="ContentTypeId">
    <vt:lpwstr>0x0101000F301458E8C4504096324718F9380D09</vt:lpwstr>
  </property>
  <property fmtid="{D5CDD505-2E9C-101B-9397-08002B2CF9AE}" pid="94" name="MediaServiceImageTags">
    <vt:lpwstr/>
  </property>
  <property fmtid="{D5CDD505-2E9C-101B-9397-08002B2CF9AE}" pid="95" name="MSIP_Label_c23e64f8-a017-4037-acd0-8eb6fe784aa3_Enabled">
    <vt:lpwstr>true</vt:lpwstr>
  </property>
  <property fmtid="{D5CDD505-2E9C-101B-9397-08002B2CF9AE}" pid="96" name="MSIP_Label_c23e64f8-a017-4037-acd0-8eb6fe784aa3_SetDate">
    <vt:lpwstr>2024-10-18T10:01:04Z</vt:lpwstr>
  </property>
  <property fmtid="{D5CDD505-2E9C-101B-9397-08002B2CF9AE}" pid="97" name="MSIP_Label_c23e64f8-a017-4037-acd0-8eb6fe784aa3_Method">
    <vt:lpwstr>Privileged</vt:lpwstr>
  </property>
  <property fmtid="{D5CDD505-2E9C-101B-9397-08002B2CF9AE}" pid="98" name="MSIP_Label_c23e64f8-a017-4037-acd0-8eb6fe784aa3_Name">
    <vt:lpwstr>c23e64f8-a017-4037-acd0-8eb6fe784aa3</vt:lpwstr>
  </property>
  <property fmtid="{D5CDD505-2E9C-101B-9397-08002B2CF9AE}" pid="99" name="MSIP_Label_c23e64f8-a017-4037-acd0-8eb6fe784aa3_SiteId">
    <vt:lpwstr>83998d4c-9ad6-4c9f-ad6c-de83f284ab6f</vt:lpwstr>
  </property>
  <property fmtid="{D5CDD505-2E9C-101B-9397-08002B2CF9AE}" pid="100" name="MSIP_Label_c23e64f8-a017-4037-acd0-8eb6fe784aa3_ActionId">
    <vt:lpwstr>e77402cc-f45d-40c6-b3e7-9ba458d688e3</vt:lpwstr>
  </property>
  <property fmtid="{D5CDD505-2E9C-101B-9397-08002B2CF9AE}" pid="101" name="MSIP_Label_c23e64f8-a017-4037-acd0-8eb6fe784aa3_ContentBits">
    <vt:lpwstr>0</vt:lpwstr>
  </property>
</Properties>
</file>