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8AA2F" w14:textId="015C29BD" w:rsidR="003260CF" w:rsidRPr="00996F29" w:rsidRDefault="002410AB" w:rsidP="00150AFD">
      <w:pPr>
        <w:shd w:val="clear" w:color="auto" w:fill="FFFFFF" w:themeFill="background1"/>
        <w:tabs>
          <w:tab w:val="left" w:pos="1185"/>
        </w:tabs>
        <w:spacing w:line="276" w:lineRule="auto"/>
        <w:rPr>
          <w:b/>
          <w:sz w:val="32"/>
          <w:szCs w:val="20"/>
          <w:highlight w:val="yellow"/>
        </w:rPr>
      </w:pPr>
      <w:r>
        <w:rPr>
          <w:b/>
          <w:sz w:val="32"/>
          <w:szCs w:val="20"/>
        </w:rPr>
        <w:t>Katara Towers</w:t>
      </w:r>
    </w:p>
    <w:p w14:paraId="37787B7D" w14:textId="4FB04934" w:rsidR="006C29E0" w:rsidRPr="00C74445" w:rsidRDefault="002410AB" w:rsidP="00150AFD">
      <w:pPr>
        <w:tabs>
          <w:tab w:val="left" w:pos="1185"/>
        </w:tabs>
        <w:spacing w:line="276" w:lineRule="auto"/>
        <w:rPr>
          <w:rFonts w:cs="Arial"/>
          <w:b/>
          <w:sz w:val="28"/>
          <w:szCs w:val="28"/>
        </w:rPr>
      </w:pPr>
      <w:r>
        <w:rPr>
          <w:b/>
          <w:sz w:val="28"/>
          <w:szCs w:val="28"/>
        </w:rPr>
        <w:t xml:space="preserve">Un </w:t>
      </w:r>
      <w:r>
        <w:rPr>
          <w:b/>
          <w:color w:val="auto"/>
          <w:sz w:val="28"/>
          <w:szCs w:val="28"/>
        </w:rPr>
        <w:t>símbolo arquitectónico de la hospitalidad</w:t>
      </w:r>
    </w:p>
    <w:p w14:paraId="5FCD5160" w14:textId="77777777" w:rsidR="00656F41" w:rsidRPr="00656F41" w:rsidRDefault="00656F41" w:rsidP="00150AFD">
      <w:pPr>
        <w:autoSpaceDE w:val="0"/>
        <w:autoSpaceDN w:val="0"/>
        <w:adjustRightInd w:val="0"/>
        <w:spacing w:line="276" w:lineRule="auto"/>
        <w:rPr>
          <w:rFonts w:cs="Arial"/>
          <w:b/>
          <w:szCs w:val="22"/>
        </w:rPr>
      </w:pPr>
    </w:p>
    <w:p w14:paraId="31D4E56B" w14:textId="06D50113" w:rsidR="00174A2D" w:rsidRPr="00656F41" w:rsidRDefault="00656F41" w:rsidP="00150AFD">
      <w:pPr>
        <w:autoSpaceDE w:val="0"/>
        <w:autoSpaceDN w:val="0"/>
        <w:adjustRightInd w:val="0"/>
        <w:spacing w:line="276" w:lineRule="auto"/>
        <w:rPr>
          <w:rFonts w:cs="Arial"/>
          <w:b/>
          <w:color w:val="auto"/>
          <w:szCs w:val="22"/>
        </w:rPr>
      </w:pPr>
      <w:r>
        <w:rPr>
          <w:b/>
          <w:color w:val="auto"/>
          <w:szCs w:val="22"/>
        </w:rPr>
        <w:t xml:space="preserve">Katara Towers, un nuevo complejo hotelero de lujo en la costa de Qatar, se está construyendo para </w:t>
      </w:r>
      <w:r w:rsidR="00D71A56">
        <w:rPr>
          <w:b/>
          <w:color w:val="auto"/>
          <w:szCs w:val="22"/>
        </w:rPr>
        <w:t>el</w:t>
      </w:r>
      <w:r>
        <w:rPr>
          <w:b/>
          <w:color w:val="auto"/>
          <w:szCs w:val="22"/>
        </w:rPr>
        <w:t xml:space="preserve"> Mundial </w:t>
      </w:r>
      <w:r w:rsidR="00D71A56">
        <w:rPr>
          <w:b/>
          <w:color w:val="auto"/>
          <w:szCs w:val="22"/>
        </w:rPr>
        <w:t xml:space="preserve">de Fútbol de </w:t>
      </w:r>
      <w:r>
        <w:rPr>
          <w:b/>
          <w:color w:val="auto"/>
          <w:szCs w:val="22"/>
        </w:rPr>
        <w:t xml:space="preserve">2022. Además de las habitaciones de hotel, las torres, que tienen poco más de </w:t>
      </w:r>
      <w:r w:rsidR="00D71A56">
        <w:rPr>
          <w:b/>
          <w:color w:val="auto"/>
          <w:szCs w:val="22"/>
        </w:rPr>
        <w:t>200 </w:t>
      </w:r>
      <w:r>
        <w:rPr>
          <w:b/>
          <w:color w:val="auto"/>
          <w:szCs w:val="22"/>
        </w:rPr>
        <w:t xml:space="preserve">m de altura, también albergan apartamentos, oficinas, instalaciones de ocio y restaurantes. El encofrado </w:t>
      </w:r>
      <w:r w:rsidR="00DE4F28">
        <w:rPr>
          <w:b/>
          <w:color w:val="auto"/>
          <w:szCs w:val="22"/>
        </w:rPr>
        <w:t>trep</w:t>
      </w:r>
      <w:r w:rsidR="00D71A56">
        <w:rPr>
          <w:b/>
          <w:color w:val="auto"/>
          <w:szCs w:val="22"/>
        </w:rPr>
        <w:t>ante</w:t>
      </w:r>
      <w:r>
        <w:rPr>
          <w:b/>
          <w:color w:val="auto"/>
          <w:szCs w:val="22"/>
        </w:rPr>
        <w:t xml:space="preserve"> de Doka se utilizó para </w:t>
      </w:r>
      <w:r w:rsidR="00D71A56">
        <w:rPr>
          <w:b/>
          <w:color w:val="auto"/>
          <w:szCs w:val="22"/>
        </w:rPr>
        <w:t xml:space="preserve">construir </w:t>
      </w:r>
      <w:r>
        <w:rPr>
          <w:b/>
          <w:color w:val="auto"/>
          <w:szCs w:val="22"/>
        </w:rPr>
        <w:t>los núcleos del edificio.</w:t>
      </w:r>
    </w:p>
    <w:p w14:paraId="34BB7A1D" w14:textId="77777777" w:rsidR="000E692A" w:rsidRDefault="000E692A" w:rsidP="002410AB">
      <w:pPr>
        <w:autoSpaceDE w:val="0"/>
        <w:autoSpaceDN w:val="0"/>
        <w:adjustRightInd w:val="0"/>
        <w:rPr>
          <w:rFonts w:cs="Arial"/>
          <w:color w:val="auto"/>
          <w:szCs w:val="22"/>
          <w:lang w:eastAsia="de-DE"/>
        </w:rPr>
      </w:pPr>
    </w:p>
    <w:p w14:paraId="15B02F01" w14:textId="316AD230" w:rsidR="00FD43CB" w:rsidRDefault="00C74445" w:rsidP="00150AFD">
      <w:pPr>
        <w:autoSpaceDE w:val="0"/>
        <w:autoSpaceDN w:val="0"/>
        <w:adjustRightInd w:val="0"/>
        <w:spacing w:line="276" w:lineRule="auto"/>
        <w:rPr>
          <w:rFonts w:cs="Arial"/>
          <w:color w:val="auto"/>
          <w:szCs w:val="18"/>
        </w:rPr>
      </w:pPr>
      <w:r>
        <w:rPr>
          <w:color w:val="auto"/>
          <w:szCs w:val="18"/>
        </w:rPr>
        <w:t>Ubicada en el punto más meridional de los 38</w:t>
      </w:r>
      <w:r w:rsidR="00D71A56">
        <w:rPr>
          <w:color w:val="auto"/>
          <w:szCs w:val="18"/>
        </w:rPr>
        <w:t> </w:t>
      </w:r>
      <w:r>
        <w:rPr>
          <w:color w:val="auto"/>
          <w:szCs w:val="18"/>
        </w:rPr>
        <w:t xml:space="preserve">km² de la futura ciudad de Lusail en Qatar, la silueta de las torres Katara será inconfundible después de la construcción. La media luna que forman las torres de Katara, conocida como el </w:t>
      </w:r>
      <w:r w:rsidR="00EF3D67">
        <w:rPr>
          <w:rFonts w:cs="Arial"/>
          <w:color w:val="auto"/>
          <w:szCs w:val="18"/>
        </w:rPr>
        <w:t>«</w:t>
      </w:r>
      <w:r>
        <w:rPr>
          <w:color w:val="auto"/>
          <w:szCs w:val="18"/>
        </w:rPr>
        <w:t xml:space="preserve">símbolo de la </w:t>
      </w:r>
      <w:proofErr w:type="spellStart"/>
      <w:proofErr w:type="gramStart"/>
      <w:r>
        <w:rPr>
          <w:color w:val="auto"/>
          <w:szCs w:val="18"/>
        </w:rPr>
        <w:t>hospitalid</w:t>
      </w:r>
      <w:r w:rsidR="00266467">
        <w:rPr>
          <w:color w:val="auto"/>
          <w:szCs w:val="18"/>
        </w:rPr>
        <w:t>,</w:t>
      </w:r>
      <w:r>
        <w:rPr>
          <w:color w:val="auto"/>
          <w:szCs w:val="18"/>
        </w:rPr>
        <w:t>ad</w:t>
      </w:r>
      <w:proofErr w:type="spellEnd"/>
      <w:proofErr w:type="gramEnd"/>
      <w:r>
        <w:rPr>
          <w:color w:val="auto"/>
          <w:szCs w:val="18"/>
        </w:rPr>
        <w:t xml:space="preserve"> de Qatar</w:t>
      </w:r>
      <w:r w:rsidR="00EF3D67">
        <w:rPr>
          <w:rFonts w:cs="Arial"/>
          <w:color w:val="auto"/>
          <w:szCs w:val="18"/>
        </w:rPr>
        <w:t>»</w:t>
      </w:r>
      <w:r>
        <w:rPr>
          <w:color w:val="auto"/>
          <w:szCs w:val="18"/>
        </w:rPr>
        <w:t>, transformará la identidad nacional del país en un hito arquitectónico. El diseño emblemático, entrelazado con la cultura del país, integra las espadas tradicionales del sello nacional y proporciona dos torres llamativas y simétricamente curvas que se elevan 36 pisos desde el podio y alcanzan una altura de 211</w:t>
      </w:r>
      <w:r w:rsidR="00D71A56">
        <w:rPr>
          <w:color w:val="auto"/>
          <w:szCs w:val="18"/>
        </w:rPr>
        <w:t> </w:t>
      </w:r>
      <w:r>
        <w:rPr>
          <w:color w:val="auto"/>
          <w:szCs w:val="18"/>
        </w:rPr>
        <w:t xml:space="preserve">m. </w:t>
      </w:r>
    </w:p>
    <w:p w14:paraId="0215C5C8" w14:textId="77777777" w:rsidR="00FD43CB" w:rsidRDefault="00FD43CB" w:rsidP="00150AFD">
      <w:pPr>
        <w:autoSpaceDE w:val="0"/>
        <w:autoSpaceDN w:val="0"/>
        <w:adjustRightInd w:val="0"/>
        <w:spacing w:line="276" w:lineRule="auto"/>
        <w:rPr>
          <w:rFonts w:cs="Arial"/>
          <w:color w:val="auto"/>
          <w:szCs w:val="18"/>
          <w:lang w:eastAsia="de-DE"/>
        </w:rPr>
      </w:pPr>
    </w:p>
    <w:p w14:paraId="2833ED73" w14:textId="59D36526" w:rsidR="002D2EF4" w:rsidRDefault="00EF3D67" w:rsidP="00150AFD">
      <w:pPr>
        <w:autoSpaceDE w:val="0"/>
        <w:autoSpaceDN w:val="0"/>
        <w:adjustRightInd w:val="0"/>
        <w:spacing w:line="276" w:lineRule="auto"/>
        <w:rPr>
          <w:rFonts w:cs="Arial"/>
          <w:color w:val="auto"/>
          <w:szCs w:val="18"/>
        </w:rPr>
      </w:pPr>
      <w:r>
        <w:rPr>
          <w:rFonts w:cs="Arial"/>
          <w:i/>
          <w:color w:val="auto"/>
          <w:szCs w:val="18"/>
        </w:rPr>
        <w:t>«</w:t>
      </w:r>
      <w:r w:rsidR="002D2EF4">
        <w:rPr>
          <w:i/>
          <w:color w:val="auto"/>
          <w:szCs w:val="18"/>
        </w:rPr>
        <w:t xml:space="preserve">Nuestra visión para las torres de Katara es establecer nuevos estándares que vayan más allá de los límites de la hospitalidad y representen un hito arquitectónico que sea reconocido </w:t>
      </w:r>
      <w:r w:rsidR="00D71A56">
        <w:rPr>
          <w:i/>
          <w:color w:val="auto"/>
          <w:szCs w:val="18"/>
        </w:rPr>
        <w:t xml:space="preserve">instantáneamente </w:t>
      </w:r>
      <w:r w:rsidR="002D2EF4">
        <w:rPr>
          <w:i/>
          <w:color w:val="auto"/>
          <w:szCs w:val="18"/>
        </w:rPr>
        <w:t>y entendido en todo el mundo</w:t>
      </w:r>
      <w:r>
        <w:rPr>
          <w:rFonts w:cs="Arial"/>
          <w:i/>
          <w:color w:val="auto"/>
          <w:szCs w:val="18"/>
        </w:rPr>
        <w:t>»</w:t>
      </w:r>
      <w:r>
        <w:rPr>
          <w:i/>
          <w:color w:val="auto"/>
          <w:szCs w:val="18"/>
        </w:rPr>
        <w:t xml:space="preserve">, </w:t>
      </w:r>
      <w:r w:rsidR="00941895">
        <w:rPr>
          <w:color w:val="auto"/>
          <w:szCs w:val="18"/>
        </w:rPr>
        <w:t xml:space="preserve">destacó </w:t>
      </w:r>
      <w:r w:rsidR="002D2EF4">
        <w:rPr>
          <w:color w:val="auto"/>
          <w:szCs w:val="18"/>
        </w:rPr>
        <w:t xml:space="preserve">Sheikh </w:t>
      </w:r>
      <w:r w:rsidR="002D2EF4">
        <w:rPr>
          <w:color w:val="212121"/>
          <w:szCs w:val="22"/>
          <w:shd w:val="clear" w:color="auto" w:fill="FFFFFF"/>
        </w:rPr>
        <w:t>Nawaf Bin Jassim Bin Jabor Al-Thani.</w:t>
      </w:r>
    </w:p>
    <w:p w14:paraId="23397FBE" w14:textId="77777777" w:rsidR="002D2EF4" w:rsidRDefault="002D2EF4" w:rsidP="00150AFD">
      <w:pPr>
        <w:autoSpaceDE w:val="0"/>
        <w:autoSpaceDN w:val="0"/>
        <w:adjustRightInd w:val="0"/>
        <w:spacing w:line="276" w:lineRule="auto"/>
        <w:rPr>
          <w:rFonts w:cs="Arial"/>
          <w:color w:val="auto"/>
          <w:szCs w:val="18"/>
          <w:lang w:eastAsia="de-DE"/>
        </w:rPr>
      </w:pPr>
    </w:p>
    <w:p w14:paraId="1C99C1E9" w14:textId="2FB44955" w:rsidR="00F63785" w:rsidRPr="002410AB" w:rsidRDefault="002D2EF4" w:rsidP="00150AFD">
      <w:pPr>
        <w:autoSpaceDE w:val="0"/>
        <w:autoSpaceDN w:val="0"/>
        <w:adjustRightInd w:val="0"/>
        <w:spacing w:line="276" w:lineRule="auto"/>
        <w:rPr>
          <w:rFonts w:cs="Arial"/>
          <w:color w:val="auto"/>
          <w:szCs w:val="18"/>
        </w:rPr>
      </w:pPr>
      <w:r>
        <w:rPr>
          <w:color w:val="auto"/>
          <w:szCs w:val="18"/>
        </w:rPr>
        <w:t>Con la finalización prevista en mayo de 2021, las torres albergarán dos hoteles de lujo, apartamentos, oficinas, tiendas y restaurantes.</w:t>
      </w:r>
    </w:p>
    <w:p w14:paraId="04CADD25" w14:textId="77777777" w:rsidR="00F63785" w:rsidRDefault="00F63785" w:rsidP="00150AFD">
      <w:pPr>
        <w:spacing w:line="276" w:lineRule="auto"/>
        <w:rPr>
          <w:rFonts w:cs="Arial"/>
          <w:color w:val="auto"/>
          <w:szCs w:val="22"/>
          <w:lang w:eastAsia="de-DE"/>
        </w:rPr>
      </w:pPr>
    </w:p>
    <w:p w14:paraId="31EA0A7C" w14:textId="26234B33" w:rsidR="00692B13" w:rsidRDefault="008A72D7" w:rsidP="00423388">
      <w:pPr>
        <w:spacing w:line="276" w:lineRule="auto"/>
        <w:rPr>
          <w:b/>
        </w:rPr>
      </w:pPr>
      <w:r>
        <w:rPr>
          <w:b/>
        </w:rPr>
        <w:t xml:space="preserve">Tiempos </w:t>
      </w:r>
      <w:r w:rsidR="00EF3D67">
        <w:rPr>
          <w:b/>
        </w:rPr>
        <w:t>de ciclo</w:t>
      </w:r>
      <w:r>
        <w:rPr>
          <w:b/>
        </w:rPr>
        <w:t xml:space="preserve"> rápidos con los sistemas </w:t>
      </w:r>
      <w:r w:rsidR="00DE4F28">
        <w:rPr>
          <w:b/>
        </w:rPr>
        <w:t>trep</w:t>
      </w:r>
      <w:r w:rsidR="00941895">
        <w:rPr>
          <w:b/>
        </w:rPr>
        <w:t>antes</w:t>
      </w:r>
      <w:r>
        <w:rPr>
          <w:b/>
        </w:rPr>
        <w:t xml:space="preserve"> de Doka</w:t>
      </w:r>
    </w:p>
    <w:p w14:paraId="5AECCF77" w14:textId="06ED45F6" w:rsidR="002A1BD5" w:rsidRDefault="00423388" w:rsidP="00150AFD">
      <w:pPr>
        <w:spacing w:line="276" w:lineRule="auto"/>
      </w:pPr>
      <w:r>
        <w:t xml:space="preserve">El edificio está dividido en cinco áreas técnicas y tiene un total de ocho núcleos de construcción. El </w:t>
      </w:r>
      <w:r w:rsidR="00941895">
        <w:t xml:space="preserve">elemento central </w:t>
      </w:r>
      <w:r>
        <w:t>del proyecto son las dos torres gemelas llamativas y simétricamente curvas 2 y 4. Están ubicadas en un</w:t>
      </w:r>
      <w:r w:rsidR="0071204D">
        <w:t>a</w:t>
      </w:r>
      <w:r>
        <w:t xml:space="preserve"> superficie de 2315</w:t>
      </w:r>
      <w:r w:rsidR="00941895">
        <w:t> </w:t>
      </w:r>
      <w:r>
        <w:t>m², se elevan</w:t>
      </w:r>
      <w:r w:rsidR="00941895">
        <w:t xml:space="preserve"> 36 pisos</w:t>
      </w:r>
      <w:r>
        <w:t xml:space="preserve"> hacia el cielo y</w:t>
      </w:r>
      <w:r w:rsidR="00266467">
        <w:t xml:space="preserve"> las alturas libres de las plantas oscilan entre los 4,45 m y los 9,15 m</w:t>
      </w:r>
      <w:r>
        <w:t>.</w:t>
      </w:r>
    </w:p>
    <w:p w14:paraId="581D849B" w14:textId="46CE6046" w:rsidR="002A1BD5" w:rsidRDefault="002A1BD5" w:rsidP="00150AFD">
      <w:pPr>
        <w:spacing w:line="276" w:lineRule="auto"/>
      </w:pPr>
    </w:p>
    <w:p w14:paraId="79FDF5A1" w14:textId="6FDD05FF" w:rsidR="002D7449" w:rsidRDefault="00863ECC" w:rsidP="000106A3">
      <w:pPr>
        <w:spacing w:line="276" w:lineRule="auto"/>
      </w:pPr>
      <w:r>
        <w:t>Los cuatro núcleos altos del edificio 1 y 2 y 7 y 8 de las torres se levantaron con la ayuda del encofrado</w:t>
      </w:r>
      <w:r w:rsidR="0026145F">
        <w:t xml:space="preserve"> </w:t>
      </w:r>
      <w:proofErr w:type="spellStart"/>
      <w:r w:rsidR="0026145F">
        <w:t>autotrepante</w:t>
      </w:r>
      <w:proofErr w:type="spellEnd"/>
      <w:r>
        <w:t xml:space="preserve"> SKE50 </w:t>
      </w:r>
      <w:r w:rsidR="0026145F">
        <w:t xml:space="preserve">de </w:t>
      </w:r>
      <w:proofErr w:type="spellStart"/>
      <w:r w:rsidR="0026145F">
        <w:t>Doka</w:t>
      </w:r>
      <w:proofErr w:type="spellEnd"/>
      <w:r>
        <w:t xml:space="preserve"> totalmente hidráulico. Para los núcleos de construcción inferiores 3 y 4 y 5 y 6</w:t>
      </w:r>
      <w:r w:rsidR="005C0207">
        <w:t>,</w:t>
      </w:r>
      <w:r>
        <w:t xml:space="preserve"> se </w:t>
      </w:r>
      <w:r w:rsidR="00941895">
        <w:t xml:space="preserve">utilizó </w:t>
      </w:r>
      <w:r>
        <w:t xml:space="preserve">el encofrado </w:t>
      </w:r>
      <w:r w:rsidR="00DE4F28">
        <w:t>trep</w:t>
      </w:r>
      <w:r w:rsidR="00941895">
        <w:t>ante</w:t>
      </w:r>
      <w:r>
        <w:t xml:space="preserve"> 150F y</w:t>
      </w:r>
      <w:r w:rsidR="00DE4F28">
        <w:t xml:space="preserve"> </w:t>
      </w:r>
      <w:r>
        <w:rPr>
          <w:szCs w:val="26"/>
          <w:shd w:val="clear" w:color="auto" w:fill="FFFFFF"/>
        </w:rPr>
        <w:t xml:space="preserve">para apoyar el </w:t>
      </w:r>
      <w:r>
        <w:t>encofrado de vigas Top 50</w:t>
      </w:r>
      <w:r w:rsidR="005C0207">
        <w:t>, una plataforma para pozo</w:t>
      </w:r>
      <w:r>
        <w:t xml:space="preserve">. </w:t>
      </w:r>
      <w:r w:rsidR="00EF3D67">
        <w:rPr>
          <w:rFonts w:cs="Arial"/>
          <w:i/>
        </w:rPr>
        <w:t>«</w:t>
      </w:r>
      <w:r w:rsidR="00DE4F28">
        <w:rPr>
          <w:i/>
        </w:rPr>
        <w:t xml:space="preserve">Nos alegramos de </w:t>
      </w:r>
      <w:r>
        <w:rPr>
          <w:i/>
        </w:rPr>
        <w:t xml:space="preserve">trabajar con Doka en este proyecto, ya que Doka se ha ganado una reputación en el país por proporcionar soluciones de encofrado que apoyan la implementación del proyecto en general. Con el uso del sistema </w:t>
      </w:r>
      <w:r w:rsidR="00E4506B">
        <w:rPr>
          <w:i/>
        </w:rPr>
        <w:t>trepante</w:t>
      </w:r>
      <w:r>
        <w:rPr>
          <w:i/>
        </w:rPr>
        <w:t xml:space="preserve"> hidráulico SKE50 y</w:t>
      </w:r>
      <w:r w:rsidR="00266467">
        <w:rPr>
          <w:i/>
        </w:rPr>
        <w:t xml:space="preserve"> la </w:t>
      </w:r>
      <w:proofErr w:type="spellStart"/>
      <w:r w:rsidR="00266467">
        <w:rPr>
          <w:i/>
        </w:rPr>
        <w:t>liberati</w:t>
      </w:r>
      <w:r w:rsidR="00266467" w:rsidRPr="00266467">
        <w:rPr>
          <w:i/>
        </w:rPr>
        <w:t>ó</w:t>
      </w:r>
      <w:r w:rsidR="00266467">
        <w:rPr>
          <w:i/>
        </w:rPr>
        <w:t>n</w:t>
      </w:r>
      <w:proofErr w:type="spellEnd"/>
      <w:r w:rsidR="00266467">
        <w:rPr>
          <w:i/>
        </w:rPr>
        <w:t xml:space="preserve"> de los muros de los n</w:t>
      </w:r>
      <w:r w:rsidR="00266467" w:rsidRPr="00266467">
        <w:rPr>
          <w:i/>
        </w:rPr>
        <w:t>ú</w:t>
      </w:r>
      <w:r w:rsidR="00266467">
        <w:rPr>
          <w:i/>
        </w:rPr>
        <w:t>cleos</w:t>
      </w:r>
      <w:r>
        <w:rPr>
          <w:i/>
        </w:rPr>
        <w:t>, estamos avanzando más rápido de lo esperado, lo cual es de gran ayuda</w:t>
      </w:r>
      <w:r w:rsidR="00EF3D67">
        <w:rPr>
          <w:rFonts w:cs="Arial"/>
          <w:i/>
        </w:rPr>
        <w:t>»</w:t>
      </w:r>
      <w:r>
        <w:rPr>
          <w:i/>
        </w:rPr>
        <w:t xml:space="preserve">, dice </w:t>
      </w:r>
      <w:r>
        <w:t>Jawan Medinas, Gerente de Construcción Senior en HBK Contracting</w:t>
      </w:r>
      <w:r w:rsidR="00EF3D67">
        <w:t>.</w:t>
      </w:r>
    </w:p>
    <w:p w14:paraId="2EED4505" w14:textId="05C863E6" w:rsidR="000106A3" w:rsidRDefault="000106A3" w:rsidP="000106A3">
      <w:pPr>
        <w:spacing w:line="276" w:lineRule="auto"/>
      </w:pPr>
      <w:r>
        <w:lastRenderedPageBreak/>
        <w:t>Los niveles</w:t>
      </w:r>
      <w:r w:rsidR="00E4506B">
        <w:t xml:space="preserve"> técnicamente</w:t>
      </w:r>
      <w:r>
        <w:t xml:space="preserve"> más complejos del 1 al 15 se completaron en un tiempo de </w:t>
      </w:r>
      <w:r w:rsidR="00EF3D67">
        <w:t xml:space="preserve">ciclo de </w:t>
      </w:r>
      <w:r>
        <w:t xml:space="preserve">14 días, </w:t>
      </w:r>
      <w:r w:rsidR="00E4506B">
        <w:t xml:space="preserve">mientras que </w:t>
      </w:r>
      <w:r>
        <w:t>los otros pisos del 15 al 36</w:t>
      </w:r>
      <w:r w:rsidR="00E4506B">
        <w:t>,</w:t>
      </w:r>
      <w:r>
        <w:t xml:space="preserve"> en ocho días.</w:t>
      </w:r>
    </w:p>
    <w:p w14:paraId="0D6BFB34" w14:textId="4FB52652" w:rsidR="000106A3" w:rsidRDefault="000106A3" w:rsidP="00150AFD">
      <w:pPr>
        <w:spacing w:line="276" w:lineRule="auto"/>
        <w:rPr>
          <w:b/>
        </w:rPr>
      </w:pPr>
    </w:p>
    <w:p w14:paraId="37308255" w14:textId="2278C00A" w:rsidR="0094208C" w:rsidRPr="008A72D7" w:rsidRDefault="002C139B" w:rsidP="00150AFD">
      <w:pPr>
        <w:spacing w:line="276" w:lineRule="auto"/>
        <w:rPr>
          <w:b/>
        </w:rPr>
      </w:pPr>
      <w:r>
        <w:rPr>
          <w:b/>
        </w:rPr>
        <w:t>Superficies de techo complejas realizadas de forma rápida y económica</w:t>
      </w:r>
    </w:p>
    <w:p w14:paraId="675DD985" w14:textId="2246D757" w:rsidR="007733CE" w:rsidRDefault="00C6644D" w:rsidP="00150AFD">
      <w:pPr>
        <w:spacing w:line="276" w:lineRule="auto"/>
      </w:pPr>
      <w:r>
        <w:t>Basado en el diseño estructural, el mayor desafío</w:t>
      </w:r>
      <w:r w:rsidR="00266467">
        <w:t xml:space="preserve"> </w:t>
      </w:r>
      <w:r w:rsidR="00266467" w:rsidRPr="00266467">
        <w:t xml:space="preserve">fue la ejecución de los bordes de las losas cumpliendo en plan de obra. El sistema de elevación de mesas TLS permitió acelerar el ciclo de trabajo, moviendo dos plantas las mesas </w:t>
      </w:r>
      <w:proofErr w:type="spellStart"/>
      <w:r w:rsidR="00266467" w:rsidRPr="00266467">
        <w:t>Dokaflex</w:t>
      </w:r>
      <w:proofErr w:type="spellEnd"/>
      <w:r w:rsidR="00266467" w:rsidRPr="00266467">
        <w:t xml:space="preserve"> en los dos rascacielos.</w:t>
      </w:r>
      <w:r w:rsidR="00266467">
        <w:t xml:space="preserve"> </w:t>
      </w:r>
      <w:r>
        <w:t xml:space="preserve">Como la fachada del edificio está inclinada, el sistema de elevación de la mesa tuvo que </w:t>
      </w:r>
      <w:r w:rsidR="00266467">
        <w:t>personalizarse</w:t>
      </w:r>
      <w:bookmarkStart w:id="0" w:name="_GoBack"/>
      <w:bookmarkEnd w:id="0"/>
      <w:r>
        <w:t>.</w:t>
      </w:r>
    </w:p>
    <w:p w14:paraId="6A7E9780" w14:textId="77777777" w:rsidR="00863ECC" w:rsidRDefault="00863ECC" w:rsidP="00863ECC">
      <w:pPr>
        <w:spacing w:line="276" w:lineRule="auto"/>
      </w:pPr>
    </w:p>
    <w:p w14:paraId="7322D2D5" w14:textId="3DC867D9" w:rsidR="00863ECC" w:rsidRDefault="00863ECC" w:rsidP="00863ECC">
      <w:pPr>
        <w:spacing w:line="276" w:lineRule="auto"/>
      </w:pPr>
      <w:r>
        <w:t>Debido a las diferentes configuraciones de techo en cada piso y al uso de sistemas de elevación de mesa, las mesas Dokaflex de 10</w:t>
      </w:r>
      <w:r w:rsidR="005C0207">
        <w:t> </w:t>
      </w:r>
      <w:r>
        <w:t>000 metros cuadrados se suministraron en tamaños personalizados para aumentar la flexibilidad en la disposición de la mesa.</w:t>
      </w:r>
    </w:p>
    <w:p w14:paraId="2E2806D7" w14:textId="77777777" w:rsidR="007733CE" w:rsidRDefault="007733CE" w:rsidP="00150AFD">
      <w:pPr>
        <w:spacing w:line="276" w:lineRule="auto"/>
      </w:pPr>
    </w:p>
    <w:p w14:paraId="23326560" w14:textId="07D3E7D2" w:rsidR="00514308" w:rsidRDefault="00863ECC" w:rsidP="00150AFD">
      <w:pPr>
        <w:spacing w:line="276" w:lineRule="auto"/>
      </w:pPr>
      <w:r>
        <w:t xml:space="preserve">Con el uso </w:t>
      </w:r>
      <w:r w:rsidR="005C0207">
        <w:t xml:space="preserve">de la cimbra </w:t>
      </w:r>
      <w:r>
        <w:t>Staxo 40, también fue posible alcanzar la altura del piso de 6,</w:t>
      </w:r>
      <w:r w:rsidR="005C0207">
        <w:t>10 </w:t>
      </w:r>
      <w:r>
        <w:t>m del entrepiso en la planta baja.</w:t>
      </w:r>
    </w:p>
    <w:p w14:paraId="76B7EB2F" w14:textId="5F9E2755" w:rsidR="00410BFE" w:rsidRPr="00514308" w:rsidRDefault="00410BFE" w:rsidP="00410BFE">
      <w:pPr>
        <w:spacing w:line="264" w:lineRule="auto"/>
        <w:rPr>
          <w:rFonts w:cs="Arial"/>
          <w:b/>
          <w:sz w:val="20"/>
          <w:szCs w:val="22"/>
        </w:rPr>
      </w:pPr>
    </w:p>
    <w:p w14:paraId="08C65560" w14:textId="77777777" w:rsidR="00D550FA" w:rsidRPr="00BC3BDC" w:rsidRDefault="007D3F75" w:rsidP="007D3F75">
      <w:pPr>
        <w:spacing w:line="264" w:lineRule="auto"/>
      </w:pPr>
      <w:r>
        <w:rPr>
          <w:b/>
          <w:sz w:val="20"/>
          <w:szCs w:val="22"/>
        </w:rPr>
        <w:t>En resumen:</w:t>
      </w:r>
    </w:p>
    <w:p w14:paraId="3BC5FB8C" w14:textId="137C06A4" w:rsidR="007D3F75" w:rsidRPr="00410BFE" w:rsidRDefault="007D3F75" w:rsidP="004F51B0">
      <w:pPr>
        <w:tabs>
          <w:tab w:val="left" w:pos="2835"/>
        </w:tabs>
        <w:spacing w:line="264" w:lineRule="auto"/>
        <w:contextualSpacing/>
        <w:rPr>
          <w:rFonts w:cs="Arial"/>
          <w:sz w:val="20"/>
          <w:szCs w:val="22"/>
        </w:rPr>
      </w:pPr>
      <w:r>
        <w:rPr>
          <w:sz w:val="20"/>
          <w:szCs w:val="22"/>
        </w:rPr>
        <w:t>Proyecto:</w:t>
      </w:r>
      <w:r>
        <w:rPr>
          <w:sz w:val="20"/>
          <w:szCs w:val="22"/>
        </w:rPr>
        <w:tab/>
        <w:t xml:space="preserve"> Katara Towers</w:t>
      </w:r>
    </w:p>
    <w:p w14:paraId="35500220" w14:textId="6E5BE8E9" w:rsidR="007D3F75" w:rsidRPr="008E6D4C" w:rsidRDefault="008134C2" w:rsidP="004F51B0">
      <w:pPr>
        <w:tabs>
          <w:tab w:val="left" w:pos="2835"/>
          <w:tab w:val="left" w:pos="4986"/>
        </w:tabs>
        <w:spacing w:line="264" w:lineRule="auto"/>
        <w:contextualSpacing/>
        <w:rPr>
          <w:rFonts w:cs="Arial"/>
          <w:sz w:val="20"/>
          <w:szCs w:val="22"/>
        </w:rPr>
      </w:pPr>
      <w:r>
        <w:rPr>
          <w:sz w:val="20"/>
          <w:szCs w:val="22"/>
        </w:rPr>
        <w:t>Ubicación:</w:t>
      </w:r>
      <w:r>
        <w:rPr>
          <w:sz w:val="20"/>
          <w:szCs w:val="22"/>
        </w:rPr>
        <w:tab/>
        <w:t xml:space="preserve"> </w:t>
      </w:r>
      <w:r>
        <w:rPr>
          <w:color w:val="auto"/>
          <w:sz w:val="20"/>
          <w:szCs w:val="20"/>
          <w:shd w:val="clear" w:color="auto" w:fill="FFFFFF"/>
        </w:rPr>
        <w:t xml:space="preserve">Ciudad de Lusail, </w:t>
      </w:r>
      <w:r w:rsidR="004116E3">
        <w:rPr>
          <w:sz w:val="20"/>
          <w:szCs w:val="22"/>
        </w:rPr>
        <w:t>Qatar</w:t>
      </w:r>
      <w:r>
        <w:rPr>
          <w:sz w:val="20"/>
          <w:szCs w:val="22"/>
        </w:rPr>
        <w:tab/>
      </w:r>
    </w:p>
    <w:p w14:paraId="596E5E6A" w14:textId="0688D4E4" w:rsidR="00F031AE" w:rsidRDefault="009A1852" w:rsidP="00D74E0A">
      <w:pPr>
        <w:tabs>
          <w:tab w:val="left" w:pos="1990"/>
          <w:tab w:val="left" w:pos="2835"/>
        </w:tabs>
        <w:spacing w:line="264" w:lineRule="auto"/>
        <w:contextualSpacing/>
        <w:rPr>
          <w:rFonts w:cs="Arial"/>
          <w:sz w:val="20"/>
          <w:szCs w:val="22"/>
        </w:rPr>
      </w:pPr>
      <w:r>
        <w:rPr>
          <w:sz w:val="20"/>
          <w:szCs w:val="22"/>
        </w:rPr>
        <w:t>Tipo de construcción:</w:t>
      </w:r>
      <w:r>
        <w:rPr>
          <w:sz w:val="20"/>
          <w:szCs w:val="22"/>
        </w:rPr>
        <w:tab/>
      </w:r>
      <w:r>
        <w:rPr>
          <w:sz w:val="20"/>
          <w:szCs w:val="22"/>
        </w:rPr>
        <w:tab/>
      </w:r>
      <w:r>
        <w:rPr>
          <w:sz w:val="20"/>
          <w:szCs w:val="22"/>
        </w:rPr>
        <w:tab/>
        <w:t xml:space="preserve">Rascacielos, complejo hotelero  </w:t>
      </w:r>
    </w:p>
    <w:p w14:paraId="7A28EBB6" w14:textId="34434ACF" w:rsidR="00410BFE" w:rsidRDefault="00410BFE" w:rsidP="00D74E0A">
      <w:pPr>
        <w:tabs>
          <w:tab w:val="left" w:pos="1990"/>
          <w:tab w:val="left" w:pos="2835"/>
        </w:tabs>
        <w:spacing w:line="264" w:lineRule="auto"/>
        <w:contextualSpacing/>
        <w:rPr>
          <w:rFonts w:cs="Arial"/>
          <w:sz w:val="20"/>
          <w:szCs w:val="22"/>
        </w:rPr>
      </w:pPr>
      <w:r>
        <w:rPr>
          <w:sz w:val="20"/>
          <w:szCs w:val="22"/>
        </w:rPr>
        <w:t>Altura:</w:t>
      </w:r>
      <w:r>
        <w:rPr>
          <w:sz w:val="20"/>
          <w:szCs w:val="22"/>
        </w:rPr>
        <w:tab/>
      </w:r>
      <w:r>
        <w:rPr>
          <w:sz w:val="20"/>
          <w:szCs w:val="22"/>
        </w:rPr>
        <w:tab/>
        <w:t xml:space="preserve"> 211 m</w:t>
      </w:r>
    </w:p>
    <w:p w14:paraId="0EE791D7" w14:textId="049FAC18" w:rsidR="00410BFE" w:rsidRPr="00D74E0A" w:rsidRDefault="002410AB" w:rsidP="00D74E0A">
      <w:pPr>
        <w:tabs>
          <w:tab w:val="left" w:pos="1990"/>
          <w:tab w:val="left" w:pos="2835"/>
        </w:tabs>
        <w:spacing w:line="264" w:lineRule="auto"/>
        <w:contextualSpacing/>
        <w:rPr>
          <w:rFonts w:cs="Arial"/>
          <w:sz w:val="20"/>
          <w:szCs w:val="22"/>
        </w:rPr>
      </w:pPr>
      <w:r>
        <w:rPr>
          <w:sz w:val="20"/>
          <w:szCs w:val="22"/>
        </w:rPr>
        <w:t>Pisos:</w:t>
      </w:r>
      <w:r>
        <w:rPr>
          <w:sz w:val="20"/>
          <w:szCs w:val="22"/>
        </w:rPr>
        <w:tab/>
      </w:r>
      <w:r>
        <w:rPr>
          <w:sz w:val="20"/>
          <w:szCs w:val="22"/>
        </w:rPr>
        <w:tab/>
        <w:t xml:space="preserve"> 36</w:t>
      </w:r>
    </w:p>
    <w:p w14:paraId="64D2AE29" w14:textId="69D5C5C8" w:rsidR="00DF026C" w:rsidRPr="00656F41" w:rsidRDefault="00134A91" w:rsidP="00DF026C">
      <w:pPr>
        <w:tabs>
          <w:tab w:val="left" w:pos="2835"/>
        </w:tabs>
        <w:spacing w:line="264" w:lineRule="auto"/>
        <w:contextualSpacing/>
        <w:rPr>
          <w:rFonts w:cs="Arial"/>
          <w:sz w:val="20"/>
          <w:szCs w:val="22"/>
        </w:rPr>
      </w:pPr>
      <w:r>
        <w:rPr>
          <w:sz w:val="20"/>
        </w:rPr>
        <w:t>Contratante del proyecto</w:t>
      </w:r>
      <w:r>
        <w:rPr>
          <w:sz w:val="20"/>
          <w:szCs w:val="20"/>
        </w:rPr>
        <w:t>:</w:t>
      </w:r>
      <w:r w:rsidR="004116E3">
        <w:rPr>
          <w:sz w:val="20"/>
          <w:szCs w:val="20"/>
        </w:rPr>
        <w:tab/>
      </w:r>
      <w:r>
        <w:rPr>
          <w:color w:val="auto"/>
          <w:sz w:val="20"/>
          <w:szCs w:val="20"/>
          <w:shd w:val="clear" w:color="auto" w:fill="FFFFFF"/>
        </w:rPr>
        <w:t>Katara Hospitality</w:t>
      </w:r>
    </w:p>
    <w:p w14:paraId="0170388F" w14:textId="460F0FAC" w:rsidR="003D5463" w:rsidRPr="00EF3D67" w:rsidRDefault="007D3F75" w:rsidP="004F51B0">
      <w:pPr>
        <w:tabs>
          <w:tab w:val="left" w:pos="2835"/>
        </w:tabs>
        <w:spacing w:line="264" w:lineRule="auto"/>
        <w:contextualSpacing/>
        <w:rPr>
          <w:rFonts w:cs="Arial"/>
          <w:sz w:val="20"/>
          <w:szCs w:val="22"/>
          <w:lang w:val="en-US"/>
        </w:rPr>
      </w:pPr>
      <w:r w:rsidRPr="00EF3D67">
        <w:rPr>
          <w:sz w:val="20"/>
          <w:szCs w:val="22"/>
          <w:lang w:val="en-US"/>
        </w:rPr>
        <w:t>Empresa constructora:</w:t>
      </w:r>
      <w:r w:rsidR="004116E3">
        <w:rPr>
          <w:sz w:val="20"/>
          <w:szCs w:val="22"/>
          <w:lang w:val="en-US"/>
        </w:rPr>
        <w:tab/>
      </w:r>
      <w:r w:rsidRPr="00EF3D67">
        <w:rPr>
          <w:color w:val="auto"/>
          <w:sz w:val="20"/>
          <w:szCs w:val="20"/>
          <w:lang w:val="en-US"/>
        </w:rPr>
        <w:t>Hamad Bin Khalid Contracting Company (HBK</w:t>
      </w:r>
      <w:r w:rsidRPr="00EF3D67">
        <w:rPr>
          <w:rFonts w:ascii="Helvetica-Bold" w:hAnsi="Helvetica-Bold"/>
          <w:b/>
          <w:bCs/>
          <w:color w:val="auto"/>
          <w:sz w:val="33"/>
          <w:szCs w:val="33"/>
          <w:lang w:val="en-US"/>
        </w:rPr>
        <w:t xml:space="preserve"> </w:t>
      </w:r>
      <w:r w:rsidRPr="00EF3D67">
        <w:rPr>
          <w:bCs/>
          <w:color w:val="auto"/>
          <w:sz w:val="20"/>
          <w:szCs w:val="20"/>
          <w:lang w:val="en-US"/>
        </w:rPr>
        <w:t>Contracting Co. W.L.L.</w:t>
      </w:r>
      <w:r w:rsidRPr="00EF3D67">
        <w:rPr>
          <w:color w:val="auto"/>
          <w:sz w:val="20"/>
          <w:szCs w:val="20"/>
          <w:lang w:val="en-US"/>
        </w:rPr>
        <w:t>)</w:t>
      </w:r>
      <w:r w:rsidRPr="00EF3D67">
        <w:rPr>
          <w:sz w:val="20"/>
          <w:szCs w:val="22"/>
          <w:lang w:val="en-US"/>
        </w:rPr>
        <w:t xml:space="preserve"> </w:t>
      </w:r>
    </w:p>
    <w:p w14:paraId="49367B5F" w14:textId="4AD9090F" w:rsidR="00EA60AF" w:rsidRPr="00D74E0A" w:rsidRDefault="00EA60AF" w:rsidP="004F51B0">
      <w:pPr>
        <w:tabs>
          <w:tab w:val="left" w:pos="2835"/>
        </w:tabs>
        <w:spacing w:line="264" w:lineRule="auto"/>
        <w:contextualSpacing/>
        <w:rPr>
          <w:rFonts w:cs="Arial"/>
          <w:sz w:val="20"/>
          <w:szCs w:val="22"/>
        </w:rPr>
      </w:pPr>
      <w:r>
        <w:rPr>
          <w:sz w:val="20"/>
          <w:szCs w:val="22"/>
        </w:rPr>
        <w:t>Arquitecto:</w:t>
      </w:r>
      <w:r>
        <w:rPr>
          <w:sz w:val="20"/>
          <w:szCs w:val="22"/>
        </w:rPr>
        <w:tab/>
      </w:r>
      <w:r>
        <w:rPr>
          <w:bCs/>
          <w:color w:val="auto"/>
          <w:sz w:val="20"/>
        </w:rPr>
        <w:t>Dar Al-Handasah</w:t>
      </w:r>
    </w:p>
    <w:p w14:paraId="4A27D8E8" w14:textId="033D5A8C" w:rsidR="007D3F75" w:rsidRPr="00692B13" w:rsidRDefault="007D3F75" w:rsidP="004F51B0">
      <w:pPr>
        <w:tabs>
          <w:tab w:val="left" w:pos="2835"/>
        </w:tabs>
        <w:spacing w:line="264" w:lineRule="auto"/>
        <w:contextualSpacing/>
        <w:rPr>
          <w:rFonts w:cs="Arial"/>
          <w:sz w:val="20"/>
          <w:szCs w:val="22"/>
        </w:rPr>
      </w:pPr>
      <w:r>
        <w:rPr>
          <w:sz w:val="20"/>
          <w:szCs w:val="22"/>
        </w:rPr>
        <w:t>Inicio de construcción:</w:t>
      </w:r>
      <w:r>
        <w:rPr>
          <w:sz w:val="20"/>
          <w:szCs w:val="22"/>
        </w:rPr>
        <w:tab/>
        <w:t>09/2018</w:t>
      </w:r>
    </w:p>
    <w:p w14:paraId="75B92913" w14:textId="63C75505" w:rsidR="009A1852" w:rsidRPr="00BA1756" w:rsidRDefault="007D3F75" w:rsidP="004F51B0">
      <w:pPr>
        <w:tabs>
          <w:tab w:val="left" w:pos="2835"/>
        </w:tabs>
        <w:spacing w:line="264" w:lineRule="auto"/>
        <w:contextualSpacing/>
        <w:rPr>
          <w:rFonts w:cs="Arial"/>
          <w:sz w:val="20"/>
          <w:szCs w:val="22"/>
        </w:rPr>
      </w:pPr>
      <w:r>
        <w:rPr>
          <w:sz w:val="20"/>
          <w:szCs w:val="22"/>
        </w:rPr>
        <w:t>Finalización planificada:</w:t>
      </w:r>
      <w:r>
        <w:rPr>
          <w:sz w:val="20"/>
          <w:szCs w:val="22"/>
        </w:rPr>
        <w:tab/>
        <w:t>05/2021</w:t>
      </w:r>
    </w:p>
    <w:p w14:paraId="5B69B436" w14:textId="77777777" w:rsidR="00F13B1E" w:rsidRDefault="00F13B1E" w:rsidP="00463511">
      <w:pPr>
        <w:tabs>
          <w:tab w:val="left" w:pos="2835"/>
        </w:tabs>
        <w:spacing w:line="264" w:lineRule="auto"/>
        <w:contextualSpacing/>
        <w:rPr>
          <w:rFonts w:cs="Arial"/>
          <w:sz w:val="20"/>
          <w:szCs w:val="22"/>
        </w:rPr>
      </w:pPr>
    </w:p>
    <w:p w14:paraId="013374A1" w14:textId="1E075E09" w:rsidR="00CB5310" w:rsidRPr="00E835F8" w:rsidRDefault="00266467" w:rsidP="0026145F">
      <w:pPr>
        <w:tabs>
          <w:tab w:val="left" w:pos="2835"/>
        </w:tabs>
        <w:spacing w:line="264" w:lineRule="auto"/>
        <w:ind w:left="2835" w:hanging="2835"/>
        <w:contextualSpacing/>
        <w:rPr>
          <w:rFonts w:cs="Arial"/>
          <w:sz w:val="20"/>
          <w:szCs w:val="22"/>
        </w:rPr>
      </w:pPr>
      <w:r w:rsidRPr="00266467">
        <w:rPr>
          <w:sz w:val="20"/>
          <w:szCs w:val="22"/>
        </w:rPr>
        <w:t>Sistemas</w:t>
      </w:r>
      <w:r>
        <w:rPr>
          <w:sz w:val="20"/>
          <w:szCs w:val="22"/>
        </w:rPr>
        <w:t xml:space="preserve"> usados</w:t>
      </w:r>
      <w:r w:rsidR="00872B81">
        <w:rPr>
          <w:sz w:val="20"/>
          <w:szCs w:val="22"/>
        </w:rPr>
        <w:t>:</w:t>
      </w:r>
      <w:r w:rsidR="00872B81">
        <w:rPr>
          <w:sz w:val="20"/>
          <w:szCs w:val="22"/>
        </w:rPr>
        <w:tab/>
        <w:t xml:space="preserve">Productos: </w:t>
      </w:r>
      <w:r w:rsidR="004116E3">
        <w:rPr>
          <w:sz w:val="20"/>
          <w:szCs w:val="22"/>
        </w:rPr>
        <w:t>e</w:t>
      </w:r>
      <w:r w:rsidR="00872B81">
        <w:rPr>
          <w:sz w:val="20"/>
          <w:szCs w:val="22"/>
        </w:rPr>
        <w:t xml:space="preserve">ncofrado </w:t>
      </w:r>
      <w:proofErr w:type="spellStart"/>
      <w:r w:rsidR="005C0207">
        <w:rPr>
          <w:sz w:val="20"/>
          <w:szCs w:val="22"/>
        </w:rPr>
        <w:t>autotrepante</w:t>
      </w:r>
      <w:proofErr w:type="spellEnd"/>
      <w:r w:rsidR="00872B81">
        <w:rPr>
          <w:sz w:val="20"/>
          <w:szCs w:val="22"/>
        </w:rPr>
        <w:t xml:space="preserve"> SKE50, encofrado </w:t>
      </w:r>
      <w:r w:rsidR="005C0207">
        <w:rPr>
          <w:sz w:val="20"/>
          <w:szCs w:val="22"/>
        </w:rPr>
        <w:t>trepante</w:t>
      </w:r>
      <w:r w:rsidR="00872B81">
        <w:rPr>
          <w:sz w:val="20"/>
          <w:szCs w:val="22"/>
        </w:rPr>
        <w:t xml:space="preserve"> 150F, plataforma </w:t>
      </w:r>
      <w:r w:rsidR="005C0207">
        <w:rPr>
          <w:sz w:val="20"/>
          <w:szCs w:val="22"/>
        </w:rPr>
        <w:t>para pozo</w:t>
      </w:r>
      <w:r w:rsidR="00872B81">
        <w:rPr>
          <w:sz w:val="20"/>
          <w:szCs w:val="22"/>
        </w:rPr>
        <w:t xml:space="preserve">, encofrado de vigas Top 50, mesa Dokaflex, </w:t>
      </w:r>
      <w:r w:rsidR="0026145F">
        <w:rPr>
          <w:sz w:val="20"/>
          <w:szCs w:val="22"/>
        </w:rPr>
        <w:t>cimbras</w:t>
      </w:r>
      <w:r w:rsidR="00872B81">
        <w:rPr>
          <w:sz w:val="20"/>
          <w:szCs w:val="22"/>
        </w:rPr>
        <w:t xml:space="preserve"> d2, d3 y Staxo 40, sistema de elevación de mesa TLS, </w:t>
      </w:r>
      <w:r>
        <w:rPr>
          <w:sz w:val="20"/>
          <w:szCs w:val="22"/>
        </w:rPr>
        <w:t>Velas soporte</w:t>
      </w:r>
      <w:r w:rsidR="00872B81">
        <w:rPr>
          <w:sz w:val="20"/>
          <w:szCs w:val="22"/>
        </w:rPr>
        <w:t xml:space="preserve">, </w:t>
      </w:r>
      <w:r>
        <w:rPr>
          <w:sz w:val="20"/>
          <w:szCs w:val="22"/>
        </w:rPr>
        <w:t>R</w:t>
      </w:r>
      <w:r w:rsidR="007733CE">
        <w:rPr>
          <w:sz w:val="20"/>
          <w:szCs w:val="22"/>
        </w:rPr>
        <w:t>ed de seguridad</w:t>
      </w:r>
      <w:r>
        <w:rPr>
          <w:sz w:val="20"/>
          <w:szCs w:val="22"/>
        </w:rPr>
        <w:t xml:space="preserve"> SNF</w:t>
      </w:r>
    </w:p>
    <w:p w14:paraId="25E1365B" w14:textId="77777777" w:rsidR="00120004" w:rsidRPr="00E835F8" w:rsidRDefault="00120004" w:rsidP="002524DC">
      <w:pPr>
        <w:tabs>
          <w:tab w:val="left" w:pos="2835"/>
        </w:tabs>
        <w:spacing w:line="264" w:lineRule="auto"/>
        <w:ind w:left="2835" w:hanging="2835"/>
        <w:contextualSpacing/>
        <w:rPr>
          <w:rFonts w:cs="Arial"/>
          <w:sz w:val="20"/>
          <w:szCs w:val="22"/>
        </w:rPr>
      </w:pPr>
    </w:p>
    <w:p w14:paraId="0C96CA95" w14:textId="09F24E58" w:rsidR="007627EE" w:rsidRDefault="002524DC" w:rsidP="007627EE">
      <w:pPr>
        <w:tabs>
          <w:tab w:val="left" w:pos="2835"/>
        </w:tabs>
        <w:spacing w:line="264" w:lineRule="auto"/>
        <w:ind w:left="2835" w:hanging="2835"/>
        <w:contextualSpacing/>
        <w:rPr>
          <w:rFonts w:cs="Arial"/>
          <w:sz w:val="20"/>
          <w:szCs w:val="22"/>
        </w:rPr>
      </w:pPr>
      <w:r>
        <w:rPr>
          <w:sz w:val="20"/>
          <w:szCs w:val="22"/>
        </w:rPr>
        <w:tab/>
        <w:t xml:space="preserve">Servicios: </w:t>
      </w:r>
      <w:r w:rsidR="004116E3">
        <w:rPr>
          <w:sz w:val="20"/>
          <w:szCs w:val="22"/>
        </w:rPr>
        <w:t>i</w:t>
      </w:r>
      <w:r>
        <w:rPr>
          <w:sz w:val="20"/>
          <w:szCs w:val="22"/>
        </w:rPr>
        <w:t xml:space="preserve">ngeniería, servicio de </w:t>
      </w:r>
      <w:proofErr w:type="spellStart"/>
      <w:r w:rsidR="00266467">
        <w:rPr>
          <w:sz w:val="20"/>
          <w:szCs w:val="22"/>
        </w:rPr>
        <w:t>premontaje</w:t>
      </w:r>
      <w:proofErr w:type="spellEnd"/>
      <w:r>
        <w:rPr>
          <w:sz w:val="20"/>
          <w:szCs w:val="22"/>
        </w:rPr>
        <w:t xml:space="preserve"> </w:t>
      </w:r>
      <w:proofErr w:type="spellStart"/>
      <w:r>
        <w:rPr>
          <w:sz w:val="20"/>
          <w:szCs w:val="22"/>
        </w:rPr>
        <w:t>Doka</w:t>
      </w:r>
      <w:proofErr w:type="spellEnd"/>
      <w:r>
        <w:rPr>
          <w:sz w:val="20"/>
          <w:szCs w:val="22"/>
        </w:rPr>
        <w:t xml:space="preserve">, </w:t>
      </w:r>
      <w:r w:rsidR="00266467">
        <w:rPr>
          <w:sz w:val="20"/>
          <w:szCs w:val="22"/>
        </w:rPr>
        <w:t>monitor</w:t>
      </w:r>
      <w:r>
        <w:rPr>
          <w:sz w:val="20"/>
          <w:szCs w:val="22"/>
        </w:rPr>
        <w:t>,</w:t>
      </w:r>
    </w:p>
    <w:p w14:paraId="2CE76976" w14:textId="229A3E5C" w:rsidR="00D74E0A" w:rsidRDefault="007627EE" w:rsidP="007627EE">
      <w:pPr>
        <w:tabs>
          <w:tab w:val="left" w:pos="2835"/>
        </w:tabs>
        <w:spacing w:line="264" w:lineRule="auto"/>
        <w:ind w:left="2835" w:hanging="2835"/>
        <w:contextualSpacing/>
        <w:rPr>
          <w:rFonts w:cs="Arial"/>
          <w:sz w:val="20"/>
          <w:szCs w:val="22"/>
        </w:rPr>
      </w:pPr>
      <w:r>
        <w:rPr>
          <w:sz w:val="20"/>
          <w:szCs w:val="22"/>
        </w:rPr>
        <w:t xml:space="preserve">                                                                   </w:t>
      </w:r>
      <w:r w:rsidR="004116E3">
        <w:rPr>
          <w:sz w:val="20"/>
          <w:szCs w:val="22"/>
        </w:rPr>
        <w:t>f</w:t>
      </w:r>
      <w:r>
        <w:rPr>
          <w:sz w:val="20"/>
          <w:szCs w:val="22"/>
        </w:rPr>
        <w:t>ormación</w:t>
      </w:r>
    </w:p>
    <w:p w14:paraId="56C1F211" w14:textId="697056E8" w:rsidR="00E835F8" w:rsidRDefault="00E835F8" w:rsidP="00514308">
      <w:pPr>
        <w:tabs>
          <w:tab w:val="left" w:pos="2835"/>
        </w:tabs>
        <w:spacing w:line="264" w:lineRule="auto"/>
        <w:ind w:left="2835" w:hanging="2835"/>
        <w:contextualSpacing/>
        <w:rPr>
          <w:rFonts w:cs="Arial"/>
          <w:sz w:val="20"/>
          <w:szCs w:val="22"/>
        </w:rPr>
      </w:pPr>
    </w:p>
    <w:p w14:paraId="7FD60163" w14:textId="62F90457" w:rsidR="00863ECC" w:rsidRDefault="00863ECC" w:rsidP="00BA1756">
      <w:pPr>
        <w:rPr>
          <w:rFonts w:cs="Arial"/>
          <w:sz w:val="20"/>
          <w:szCs w:val="22"/>
        </w:rPr>
      </w:pPr>
    </w:p>
    <w:p w14:paraId="06287B0A" w14:textId="77777777" w:rsidR="00DE5A99" w:rsidRDefault="00DE5A99" w:rsidP="00BA1756">
      <w:pPr>
        <w:rPr>
          <w:rFonts w:cs="Arial"/>
          <w:sz w:val="20"/>
          <w:szCs w:val="22"/>
        </w:rPr>
      </w:pPr>
    </w:p>
    <w:p w14:paraId="208A6DBC" w14:textId="1EC528E3" w:rsidR="00E835F8" w:rsidRDefault="00E835F8" w:rsidP="00BA1756">
      <w:pPr>
        <w:rPr>
          <w:b/>
          <w:sz w:val="20"/>
          <w:szCs w:val="20"/>
        </w:rPr>
      </w:pPr>
    </w:p>
    <w:p w14:paraId="0CBE48A3" w14:textId="7AF54338" w:rsidR="002D7449" w:rsidRDefault="002D7449" w:rsidP="00BA1756">
      <w:pPr>
        <w:rPr>
          <w:b/>
          <w:sz w:val="20"/>
          <w:szCs w:val="20"/>
        </w:rPr>
      </w:pPr>
    </w:p>
    <w:p w14:paraId="2E20A96A" w14:textId="36101AE7" w:rsidR="002D7449" w:rsidRDefault="002D7449" w:rsidP="00BA1756">
      <w:pPr>
        <w:rPr>
          <w:b/>
          <w:sz w:val="20"/>
          <w:szCs w:val="20"/>
        </w:rPr>
      </w:pPr>
    </w:p>
    <w:p w14:paraId="22E4F021" w14:textId="4AC28EB5" w:rsidR="002D7449" w:rsidRDefault="002D7449" w:rsidP="00BA1756">
      <w:pPr>
        <w:rPr>
          <w:b/>
          <w:sz w:val="20"/>
          <w:szCs w:val="20"/>
        </w:rPr>
      </w:pPr>
    </w:p>
    <w:p w14:paraId="24E99F7B" w14:textId="3197F07A" w:rsidR="004116E3" w:rsidRDefault="004116E3" w:rsidP="00BA1756">
      <w:pPr>
        <w:rPr>
          <w:b/>
          <w:sz w:val="20"/>
          <w:szCs w:val="20"/>
        </w:rPr>
      </w:pPr>
    </w:p>
    <w:p w14:paraId="2CF1340A" w14:textId="3C66348E" w:rsidR="004116E3" w:rsidRDefault="004116E3" w:rsidP="00BA1756">
      <w:pPr>
        <w:rPr>
          <w:b/>
          <w:sz w:val="20"/>
          <w:szCs w:val="20"/>
        </w:rPr>
      </w:pPr>
    </w:p>
    <w:p w14:paraId="37FB0C05" w14:textId="77777777" w:rsidR="004116E3" w:rsidRDefault="004116E3" w:rsidP="00BA1756">
      <w:pPr>
        <w:rPr>
          <w:b/>
          <w:sz w:val="20"/>
          <w:szCs w:val="20"/>
        </w:rPr>
      </w:pPr>
    </w:p>
    <w:p w14:paraId="0B4378E7" w14:textId="77777777" w:rsidR="002D7449" w:rsidRPr="00656F41" w:rsidRDefault="002D7449" w:rsidP="00BA1756">
      <w:pPr>
        <w:rPr>
          <w:b/>
          <w:sz w:val="20"/>
          <w:szCs w:val="20"/>
        </w:rPr>
      </w:pPr>
    </w:p>
    <w:tbl>
      <w:tblPr>
        <w:tblW w:w="0" w:type="auto"/>
        <w:tblLayout w:type="fixed"/>
        <w:tblLook w:val="04A0" w:firstRow="1" w:lastRow="0" w:firstColumn="1" w:lastColumn="0" w:noHBand="0" w:noVBand="1"/>
      </w:tblPr>
      <w:tblGrid>
        <w:gridCol w:w="3681"/>
        <w:gridCol w:w="5386"/>
      </w:tblGrid>
      <w:tr w:rsidR="005E12E8" w:rsidRPr="004C4EAE" w14:paraId="4703FF9F" w14:textId="77777777" w:rsidTr="00D86CB8">
        <w:trPr>
          <w:trHeight w:val="136"/>
        </w:trPr>
        <w:tc>
          <w:tcPr>
            <w:tcW w:w="9067" w:type="dxa"/>
            <w:gridSpan w:val="2"/>
            <w:tcBorders>
              <w:top w:val="single" w:sz="4" w:space="0" w:color="auto"/>
              <w:left w:val="single" w:sz="4" w:space="0" w:color="auto"/>
              <w:bottom w:val="single" w:sz="4" w:space="0" w:color="auto"/>
              <w:right w:val="single" w:sz="4" w:space="0" w:color="auto"/>
            </w:tcBorders>
          </w:tcPr>
          <w:p w14:paraId="166DDB3C" w14:textId="77777777" w:rsidR="005E12E8" w:rsidRPr="00C15D03" w:rsidRDefault="005E12E8" w:rsidP="00057991">
            <w:pPr>
              <w:spacing w:line="276" w:lineRule="auto"/>
              <w:rPr>
                <w:b/>
                <w:sz w:val="20"/>
                <w:szCs w:val="16"/>
              </w:rPr>
            </w:pPr>
          </w:p>
          <w:p w14:paraId="0F80472B" w14:textId="77777777" w:rsidR="005E12E8" w:rsidRPr="0028169D" w:rsidRDefault="005E12E8" w:rsidP="00057991">
            <w:pPr>
              <w:spacing w:line="276" w:lineRule="auto"/>
              <w:rPr>
                <w:b/>
                <w:sz w:val="20"/>
                <w:szCs w:val="16"/>
              </w:rPr>
            </w:pPr>
            <w:r>
              <w:rPr>
                <w:b/>
                <w:sz w:val="20"/>
                <w:szCs w:val="16"/>
              </w:rPr>
              <w:lastRenderedPageBreak/>
              <w:t>Fotos:</w:t>
            </w:r>
          </w:p>
          <w:p w14:paraId="47370334" w14:textId="77777777" w:rsidR="005E12E8" w:rsidRPr="0028169D" w:rsidRDefault="005E12E8" w:rsidP="00057991">
            <w:pPr>
              <w:spacing w:line="276" w:lineRule="auto"/>
              <w:rPr>
                <w:rFonts w:cs="Arial"/>
                <w:sz w:val="20"/>
                <w:szCs w:val="20"/>
              </w:rPr>
            </w:pPr>
            <w:r>
              <w:rPr>
                <w:sz w:val="20"/>
                <w:szCs w:val="16"/>
              </w:rPr>
              <w:t>En caso de publicación, rogamos indique la autoría de las imágenes.</w:t>
            </w:r>
          </w:p>
          <w:p w14:paraId="2482BFC7" w14:textId="21D2DBB8" w:rsidR="004B5A5E" w:rsidRPr="004C4EAE" w:rsidRDefault="004B5A5E" w:rsidP="00057991">
            <w:pPr>
              <w:spacing w:line="276" w:lineRule="auto"/>
              <w:rPr>
                <w:sz w:val="16"/>
                <w:szCs w:val="16"/>
              </w:rPr>
            </w:pPr>
          </w:p>
        </w:tc>
      </w:tr>
      <w:tr w:rsidR="005E12E8" w:rsidRPr="005D126E" w14:paraId="0C984ECB" w14:textId="77777777" w:rsidTr="00D86CB8">
        <w:trPr>
          <w:trHeight w:val="2339"/>
        </w:trPr>
        <w:tc>
          <w:tcPr>
            <w:tcW w:w="3681" w:type="dxa"/>
            <w:tcBorders>
              <w:top w:val="single" w:sz="4" w:space="0" w:color="auto"/>
              <w:left w:val="single" w:sz="4" w:space="0" w:color="auto"/>
              <w:bottom w:val="single" w:sz="4" w:space="0" w:color="auto"/>
              <w:right w:val="single" w:sz="4" w:space="0" w:color="auto"/>
            </w:tcBorders>
          </w:tcPr>
          <w:p w14:paraId="3996ECAA" w14:textId="23745971" w:rsidR="005E12E8" w:rsidRPr="00D86CB8" w:rsidRDefault="00D86CB8" w:rsidP="00D86CB8">
            <w:pPr>
              <w:tabs>
                <w:tab w:val="right" w:pos="3895"/>
              </w:tabs>
              <w:rPr>
                <w:noProof/>
                <w:sz w:val="6"/>
                <w:szCs w:val="16"/>
              </w:rPr>
            </w:pPr>
            <w:r>
              <w:rPr>
                <w:noProof/>
                <w:sz w:val="6"/>
                <w:szCs w:val="16"/>
                <w:lang w:val="it-IT" w:eastAsia="it-IT"/>
              </w:rPr>
              <w:lastRenderedPageBreak/>
              <w:drawing>
                <wp:inline distT="0" distB="0" distL="0" distR="0" wp14:anchorId="15D0C371" wp14:editId="5AAF0298">
                  <wp:extent cx="2158921" cy="1440000"/>
                  <wp:effectExtent l="0" t="0" r="0" b="8255"/>
                  <wp:docPr id="4" name="Grafik 4" descr="Q:\Doka\Company\External Communication - Image\Press Releases (tbd)\In progress_2020\2020_6 Katara Towers (Qatar)\Images\Auswahl\Word\Katara Tow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6 Katara Towers (Qatar)\Images\Auswahl\Word\Katara Tower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8921" cy="1440000"/>
                          </a:xfrm>
                          <a:prstGeom prst="rect">
                            <a:avLst/>
                          </a:prstGeom>
                          <a:noFill/>
                          <a:ln>
                            <a:noFill/>
                          </a:ln>
                        </pic:spPr>
                      </pic:pic>
                    </a:graphicData>
                  </a:graphic>
                </wp:inline>
              </w:drawing>
            </w:r>
          </w:p>
        </w:tc>
        <w:tc>
          <w:tcPr>
            <w:tcW w:w="5386" w:type="dxa"/>
            <w:tcBorders>
              <w:top w:val="single" w:sz="4" w:space="0" w:color="auto"/>
              <w:left w:val="single" w:sz="4" w:space="0" w:color="auto"/>
              <w:bottom w:val="single" w:sz="4" w:space="0" w:color="auto"/>
              <w:right w:val="single" w:sz="4" w:space="0" w:color="auto"/>
            </w:tcBorders>
          </w:tcPr>
          <w:p w14:paraId="5D165416" w14:textId="77777777" w:rsidR="005E12E8" w:rsidRPr="00203D0A" w:rsidRDefault="005E12E8" w:rsidP="00057991">
            <w:pPr>
              <w:spacing w:line="276" w:lineRule="auto"/>
              <w:rPr>
                <w:sz w:val="20"/>
                <w:szCs w:val="20"/>
              </w:rPr>
            </w:pPr>
          </w:p>
          <w:p w14:paraId="558AEE59" w14:textId="5B04D2A5" w:rsidR="00803CE7" w:rsidRPr="00803CE7" w:rsidRDefault="00803CE7" w:rsidP="002D2EF4">
            <w:pPr>
              <w:autoSpaceDE w:val="0"/>
              <w:autoSpaceDN w:val="0"/>
              <w:adjustRightInd w:val="0"/>
              <w:rPr>
                <w:rFonts w:cs="Arial"/>
                <w:color w:val="auto"/>
                <w:sz w:val="20"/>
                <w:szCs w:val="20"/>
              </w:rPr>
            </w:pPr>
            <w:r>
              <w:rPr>
                <w:color w:val="auto"/>
                <w:sz w:val="20"/>
                <w:szCs w:val="20"/>
              </w:rPr>
              <w:t xml:space="preserve">Las espadas cruzadas del sello de Qatar se han transformado arquitectónicamente en dos torres arqueadas que se elevan 36 pisos desde el podio y alcanzan una altura de </w:t>
            </w:r>
            <w:r w:rsidR="0026145F">
              <w:rPr>
                <w:color w:val="auto"/>
                <w:sz w:val="20"/>
                <w:szCs w:val="20"/>
              </w:rPr>
              <w:t>211 </w:t>
            </w:r>
            <w:r>
              <w:rPr>
                <w:color w:val="auto"/>
                <w:sz w:val="20"/>
                <w:szCs w:val="20"/>
              </w:rPr>
              <w:t>m.</w:t>
            </w:r>
          </w:p>
          <w:p w14:paraId="7D9B8DB8" w14:textId="20F4219E" w:rsidR="003A5EF2" w:rsidRPr="00803CE7" w:rsidRDefault="003A5EF2" w:rsidP="00057991">
            <w:pPr>
              <w:spacing w:line="276" w:lineRule="auto"/>
              <w:rPr>
                <w:i/>
                <w:sz w:val="20"/>
                <w:szCs w:val="20"/>
              </w:rPr>
            </w:pPr>
          </w:p>
          <w:p w14:paraId="06143A7B" w14:textId="0D583AFE" w:rsidR="005E12E8" w:rsidRPr="00EF3D67" w:rsidRDefault="004B5A5E" w:rsidP="00057991">
            <w:pPr>
              <w:spacing w:line="276" w:lineRule="auto"/>
              <w:rPr>
                <w:sz w:val="20"/>
                <w:szCs w:val="20"/>
                <w:lang w:val="en-US"/>
              </w:rPr>
            </w:pPr>
            <w:r w:rsidRPr="00EF3D67">
              <w:rPr>
                <w:sz w:val="20"/>
                <w:szCs w:val="20"/>
                <w:lang w:val="en-US"/>
              </w:rPr>
              <w:t>Foto: Katara Towers_1.jpg</w:t>
            </w:r>
          </w:p>
          <w:p w14:paraId="5114233A" w14:textId="4C3A953E" w:rsidR="005E12E8" w:rsidRPr="00EF3D67" w:rsidRDefault="005E12E8" w:rsidP="00D86CB8">
            <w:pPr>
              <w:spacing w:line="276" w:lineRule="auto"/>
              <w:rPr>
                <w:sz w:val="20"/>
                <w:szCs w:val="20"/>
                <w:highlight w:val="yellow"/>
                <w:lang w:val="en-US"/>
              </w:rPr>
            </w:pPr>
            <w:r w:rsidRPr="00EF3D67">
              <w:rPr>
                <w:sz w:val="20"/>
                <w:szCs w:val="20"/>
                <w:shd w:val="clear" w:color="auto" w:fill="FFFFFF" w:themeFill="background1"/>
                <w:lang w:val="en-US"/>
              </w:rPr>
              <w:t>Copyright: HBK Contracting Company</w:t>
            </w:r>
          </w:p>
        </w:tc>
      </w:tr>
      <w:tr w:rsidR="004B5A5E" w:rsidRPr="005D126E" w14:paraId="7EA88BE3" w14:textId="77777777" w:rsidTr="00D86CB8">
        <w:trPr>
          <w:trHeight w:val="1503"/>
        </w:trPr>
        <w:tc>
          <w:tcPr>
            <w:tcW w:w="3681" w:type="dxa"/>
            <w:tcBorders>
              <w:top w:val="single" w:sz="4" w:space="0" w:color="auto"/>
              <w:left w:val="single" w:sz="4" w:space="0" w:color="auto"/>
              <w:bottom w:val="single" w:sz="4" w:space="0" w:color="auto"/>
              <w:right w:val="single" w:sz="4" w:space="0" w:color="auto"/>
            </w:tcBorders>
          </w:tcPr>
          <w:p w14:paraId="516624B4" w14:textId="77777777" w:rsidR="004B5A5E" w:rsidRDefault="00D86CB8" w:rsidP="004B5A5E">
            <w:pPr>
              <w:spacing w:line="276" w:lineRule="auto"/>
              <w:rPr>
                <w:noProof/>
                <w:sz w:val="6"/>
              </w:rPr>
            </w:pPr>
            <w:r>
              <w:rPr>
                <w:noProof/>
                <w:sz w:val="6"/>
                <w:lang w:val="it-IT" w:eastAsia="it-IT"/>
              </w:rPr>
              <w:drawing>
                <wp:inline distT="0" distB="0" distL="0" distR="0" wp14:anchorId="14951669" wp14:editId="48054949">
                  <wp:extent cx="2160000" cy="1440000"/>
                  <wp:effectExtent l="0" t="0" r="0" b="8255"/>
                  <wp:docPr id="6" name="Grafik 6" descr="Q:\Doka\Company\External Communication - Image\Press Releases (tbd)\In progress_2020\2020_6 Katara Towers (Qatar)\Images\Auswahl\Word\Katara Towe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6 Katara Towers (Qatar)\Images\Auswahl\Word\Katara Tower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14:paraId="114811E8" w14:textId="4E37E557" w:rsidR="00896706" w:rsidRPr="00FF20A7" w:rsidRDefault="00896706" w:rsidP="004B5A5E">
            <w:pPr>
              <w:spacing w:line="276" w:lineRule="auto"/>
              <w:rPr>
                <w:noProof/>
                <w:sz w:val="6"/>
                <w:lang w:val="en-US"/>
              </w:rPr>
            </w:pPr>
          </w:p>
        </w:tc>
        <w:tc>
          <w:tcPr>
            <w:tcW w:w="5386" w:type="dxa"/>
            <w:tcBorders>
              <w:top w:val="single" w:sz="4" w:space="0" w:color="auto"/>
              <w:left w:val="single" w:sz="4" w:space="0" w:color="auto"/>
              <w:bottom w:val="single" w:sz="4" w:space="0" w:color="auto"/>
              <w:right w:val="single" w:sz="4" w:space="0" w:color="auto"/>
            </w:tcBorders>
          </w:tcPr>
          <w:p w14:paraId="51DB66DF" w14:textId="77777777" w:rsidR="004B5A5E" w:rsidRPr="00B438E3" w:rsidRDefault="004B5A5E" w:rsidP="004B5A5E">
            <w:pPr>
              <w:spacing w:line="276" w:lineRule="auto"/>
              <w:rPr>
                <w:sz w:val="20"/>
                <w:szCs w:val="20"/>
                <w:lang w:val="en-US"/>
              </w:rPr>
            </w:pPr>
          </w:p>
          <w:p w14:paraId="21EB2D1A" w14:textId="436EF026" w:rsidR="00D836AD" w:rsidRPr="00C03061" w:rsidRDefault="00863ECC" w:rsidP="00D836AD">
            <w:pPr>
              <w:spacing w:line="276" w:lineRule="auto"/>
              <w:rPr>
                <w:sz w:val="20"/>
                <w:szCs w:val="20"/>
              </w:rPr>
            </w:pPr>
            <w:r>
              <w:rPr>
                <w:sz w:val="20"/>
                <w:szCs w:val="20"/>
              </w:rPr>
              <w:t xml:space="preserve">El encofrado </w:t>
            </w:r>
            <w:proofErr w:type="spellStart"/>
            <w:r w:rsidR="0026145F">
              <w:rPr>
                <w:sz w:val="20"/>
                <w:szCs w:val="20"/>
              </w:rPr>
              <w:t>autotrepante</w:t>
            </w:r>
            <w:proofErr w:type="spellEnd"/>
            <w:r>
              <w:rPr>
                <w:sz w:val="20"/>
                <w:szCs w:val="20"/>
              </w:rPr>
              <w:t xml:space="preserve"> SKE50 y el sistema </w:t>
            </w:r>
            <w:r w:rsidR="0026145F">
              <w:rPr>
                <w:sz w:val="20"/>
                <w:szCs w:val="20"/>
              </w:rPr>
              <w:t>trepante</w:t>
            </w:r>
            <w:r>
              <w:rPr>
                <w:sz w:val="20"/>
                <w:szCs w:val="20"/>
              </w:rPr>
              <w:t xml:space="preserve"> 150F </w:t>
            </w:r>
            <w:r w:rsidR="0026145F">
              <w:rPr>
                <w:sz w:val="20"/>
                <w:szCs w:val="20"/>
              </w:rPr>
              <w:t xml:space="preserve">de Doka </w:t>
            </w:r>
            <w:r>
              <w:rPr>
                <w:sz w:val="20"/>
                <w:szCs w:val="20"/>
              </w:rPr>
              <w:t xml:space="preserve">se utilizaron para </w:t>
            </w:r>
            <w:r w:rsidR="0026145F">
              <w:rPr>
                <w:sz w:val="20"/>
                <w:szCs w:val="20"/>
              </w:rPr>
              <w:t xml:space="preserve">construir </w:t>
            </w:r>
            <w:r>
              <w:rPr>
                <w:sz w:val="20"/>
                <w:szCs w:val="20"/>
              </w:rPr>
              <w:t>los núcleos del edificio.</w:t>
            </w:r>
          </w:p>
          <w:p w14:paraId="32FE62DC" w14:textId="77777777" w:rsidR="004B5A5E" w:rsidRPr="00C03061" w:rsidRDefault="004B5A5E" w:rsidP="004B5A5E">
            <w:pPr>
              <w:spacing w:line="276" w:lineRule="auto"/>
              <w:rPr>
                <w:sz w:val="20"/>
                <w:szCs w:val="20"/>
              </w:rPr>
            </w:pPr>
          </w:p>
          <w:p w14:paraId="64235EA6" w14:textId="432DFECC" w:rsidR="004B5A5E" w:rsidRPr="00EF3D67" w:rsidRDefault="00D86CB8" w:rsidP="004B5A5E">
            <w:pPr>
              <w:spacing w:line="276" w:lineRule="auto"/>
              <w:rPr>
                <w:sz w:val="20"/>
                <w:szCs w:val="20"/>
                <w:lang w:val="en-US"/>
              </w:rPr>
            </w:pPr>
            <w:r w:rsidRPr="00EF3D67">
              <w:rPr>
                <w:sz w:val="20"/>
                <w:szCs w:val="20"/>
                <w:lang w:val="en-US"/>
              </w:rPr>
              <w:t>Foto: Katara Towers_2.jpg</w:t>
            </w:r>
          </w:p>
          <w:p w14:paraId="14E3B522" w14:textId="6CA73EEB" w:rsidR="004B5A5E" w:rsidRPr="00EF3D67" w:rsidRDefault="004B5A5E" w:rsidP="004B5A5E">
            <w:pPr>
              <w:spacing w:line="276" w:lineRule="auto"/>
              <w:rPr>
                <w:sz w:val="20"/>
                <w:szCs w:val="20"/>
                <w:lang w:val="en-US"/>
              </w:rPr>
            </w:pPr>
            <w:r w:rsidRPr="00EF3D67">
              <w:rPr>
                <w:sz w:val="20"/>
                <w:szCs w:val="20"/>
                <w:lang w:val="en-US"/>
              </w:rPr>
              <w:t xml:space="preserve">Copyright: </w:t>
            </w:r>
            <w:r w:rsidRPr="00EF3D67">
              <w:rPr>
                <w:sz w:val="20"/>
                <w:szCs w:val="20"/>
                <w:shd w:val="clear" w:color="auto" w:fill="FFFFFF" w:themeFill="background1"/>
                <w:lang w:val="en-US"/>
              </w:rPr>
              <w:t>HBK Contracting Company</w:t>
            </w:r>
          </w:p>
        </w:tc>
      </w:tr>
      <w:tr w:rsidR="004B5A5E" w:rsidRPr="005D126E" w14:paraId="2C3D64C6" w14:textId="77777777" w:rsidTr="00D86CB8">
        <w:trPr>
          <w:trHeight w:val="1503"/>
        </w:trPr>
        <w:tc>
          <w:tcPr>
            <w:tcW w:w="3681" w:type="dxa"/>
            <w:tcBorders>
              <w:top w:val="single" w:sz="4" w:space="0" w:color="auto"/>
              <w:left w:val="single" w:sz="4" w:space="0" w:color="auto"/>
              <w:bottom w:val="single" w:sz="4" w:space="0" w:color="auto"/>
              <w:right w:val="single" w:sz="4" w:space="0" w:color="auto"/>
            </w:tcBorders>
          </w:tcPr>
          <w:p w14:paraId="656595D2" w14:textId="2B4ADB2F" w:rsidR="004B5A5E" w:rsidRPr="00327674" w:rsidRDefault="007406C5" w:rsidP="004B5A5E">
            <w:pPr>
              <w:spacing w:line="276" w:lineRule="auto"/>
              <w:rPr>
                <w:noProof/>
                <w:sz w:val="16"/>
                <w:szCs w:val="16"/>
              </w:rPr>
            </w:pPr>
            <w:r>
              <w:rPr>
                <w:noProof/>
                <w:sz w:val="16"/>
                <w:szCs w:val="16"/>
                <w:lang w:val="it-IT" w:eastAsia="it-IT"/>
              </w:rPr>
              <w:drawing>
                <wp:inline distT="0" distB="0" distL="0" distR="0" wp14:anchorId="350F1804" wp14:editId="3B32119D">
                  <wp:extent cx="2160000" cy="1620000"/>
                  <wp:effectExtent l="0" t="0" r="0" b="0"/>
                  <wp:docPr id="7" name="Grafik 7" descr="Q:\Doka\Company\External Communication - Image\Press Releases (tbd)\In progress_2020\2020_6 Katara Towers (Qatar)\Images\Auswahl\Word\Katara Towers_Rend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_6 Katara Towers (Qatar)\Images\Auswahl\Word\Katara Towers_Render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5386" w:type="dxa"/>
            <w:tcBorders>
              <w:top w:val="single" w:sz="4" w:space="0" w:color="auto"/>
              <w:left w:val="single" w:sz="4" w:space="0" w:color="auto"/>
              <w:bottom w:val="single" w:sz="4" w:space="0" w:color="auto"/>
              <w:right w:val="single" w:sz="4" w:space="0" w:color="auto"/>
            </w:tcBorders>
          </w:tcPr>
          <w:p w14:paraId="05317E4C" w14:textId="77777777" w:rsidR="004B5A5E" w:rsidRPr="00A2161C" w:rsidRDefault="004B5A5E" w:rsidP="004B5A5E">
            <w:pPr>
              <w:spacing w:line="276" w:lineRule="auto"/>
              <w:rPr>
                <w:sz w:val="20"/>
                <w:szCs w:val="20"/>
                <w:lang w:val="en-US"/>
              </w:rPr>
            </w:pPr>
          </w:p>
          <w:p w14:paraId="3B3D5EF1" w14:textId="7B5D4349" w:rsidR="00D836AD" w:rsidRPr="00D836AD" w:rsidRDefault="004116E3" w:rsidP="00341DDA">
            <w:pPr>
              <w:spacing w:line="276" w:lineRule="auto"/>
              <w:ind w:left="34" w:hanging="34"/>
              <w:rPr>
                <w:sz w:val="20"/>
                <w:szCs w:val="20"/>
              </w:rPr>
            </w:pPr>
            <w:r>
              <w:rPr>
                <w:sz w:val="20"/>
                <w:szCs w:val="20"/>
              </w:rPr>
              <w:t>E</w:t>
            </w:r>
            <w:r w:rsidR="00CA3C7A">
              <w:rPr>
                <w:sz w:val="20"/>
                <w:szCs w:val="20"/>
              </w:rPr>
              <w:t xml:space="preserve">l complejo hotelero de lujo en la zona del puerto de la futura ciudad de Lusail </w:t>
            </w:r>
            <w:r>
              <w:rPr>
                <w:sz w:val="20"/>
                <w:szCs w:val="20"/>
              </w:rPr>
              <w:t>albergará</w:t>
            </w:r>
            <w:r w:rsidR="0026145F">
              <w:rPr>
                <w:sz w:val="20"/>
                <w:szCs w:val="20"/>
              </w:rPr>
              <w:t>,</w:t>
            </w:r>
            <w:r w:rsidR="00CA3C7A">
              <w:rPr>
                <w:sz w:val="20"/>
                <w:szCs w:val="20"/>
              </w:rPr>
              <w:t xml:space="preserve"> </w:t>
            </w:r>
            <w:r>
              <w:rPr>
                <w:sz w:val="20"/>
                <w:szCs w:val="20"/>
              </w:rPr>
              <w:t>a</w:t>
            </w:r>
            <w:r w:rsidR="00CA3C7A">
              <w:rPr>
                <w:color w:val="auto"/>
                <w:sz w:val="20"/>
                <w:szCs w:val="20"/>
              </w:rPr>
              <w:t>demás de las habitaciones de hotel, apartamentos, oficinas, instalaciones de ocio y restaurantes.</w:t>
            </w:r>
          </w:p>
          <w:p w14:paraId="6693BA70" w14:textId="37045F9B" w:rsidR="004B5A5E" w:rsidRPr="00C03061" w:rsidRDefault="004B5A5E" w:rsidP="004B5A5E">
            <w:pPr>
              <w:spacing w:line="276" w:lineRule="auto"/>
              <w:rPr>
                <w:sz w:val="20"/>
                <w:szCs w:val="20"/>
              </w:rPr>
            </w:pPr>
          </w:p>
          <w:p w14:paraId="35F213B6" w14:textId="0A8CD799" w:rsidR="004B5A5E" w:rsidRPr="00EF3D67" w:rsidRDefault="00D86CB8" w:rsidP="004B5A5E">
            <w:pPr>
              <w:spacing w:line="276" w:lineRule="auto"/>
              <w:rPr>
                <w:sz w:val="20"/>
                <w:szCs w:val="20"/>
                <w:lang w:val="en-US"/>
              </w:rPr>
            </w:pPr>
            <w:r w:rsidRPr="00EF3D67">
              <w:rPr>
                <w:sz w:val="20"/>
                <w:szCs w:val="20"/>
                <w:lang w:val="en-US"/>
              </w:rPr>
              <w:t>Foto: Katara Towers_Rendering.jpg</w:t>
            </w:r>
          </w:p>
          <w:p w14:paraId="22EAFECB" w14:textId="3873ADF1" w:rsidR="004B5A5E" w:rsidRPr="00EF3D67" w:rsidRDefault="004B5A5E" w:rsidP="00D86CB8">
            <w:pPr>
              <w:spacing w:line="276" w:lineRule="auto"/>
              <w:rPr>
                <w:sz w:val="20"/>
                <w:szCs w:val="20"/>
                <w:highlight w:val="yellow"/>
                <w:lang w:val="en-US"/>
              </w:rPr>
            </w:pPr>
            <w:r w:rsidRPr="00EF3D67">
              <w:rPr>
                <w:sz w:val="20"/>
                <w:szCs w:val="20"/>
                <w:shd w:val="clear" w:color="auto" w:fill="FFFFFF" w:themeFill="background1"/>
                <w:lang w:val="en-US"/>
              </w:rPr>
              <w:t>Copyright: HBK Contracting Company</w:t>
            </w:r>
          </w:p>
        </w:tc>
      </w:tr>
    </w:tbl>
    <w:p w14:paraId="69D4A1E8" w14:textId="186BE6C6" w:rsidR="003E43C8" w:rsidRPr="00826F2A" w:rsidRDefault="003E43C8" w:rsidP="00BA1756">
      <w:pPr>
        <w:rPr>
          <w:b/>
          <w:sz w:val="20"/>
          <w:szCs w:val="20"/>
          <w:lang w:val="en-US"/>
        </w:rPr>
      </w:pPr>
    </w:p>
    <w:p w14:paraId="1D541DE5" w14:textId="77777777" w:rsidR="00BA1756" w:rsidRPr="001E41F5" w:rsidRDefault="00BA1756" w:rsidP="00BA1756">
      <w:pPr>
        <w:rPr>
          <w:b/>
          <w:sz w:val="20"/>
          <w:szCs w:val="20"/>
        </w:rPr>
      </w:pPr>
      <w:r>
        <w:rPr>
          <w:b/>
          <w:sz w:val="20"/>
          <w:szCs w:val="20"/>
        </w:rPr>
        <w:t>Sobre Doka:</w:t>
      </w:r>
    </w:p>
    <w:p w14:paraId="3F0BA126" w14:textId="11FFAF5C" w:rsidR="00BA1756" w:rsidRDefault="00BA1756" w:rsidP="00BA1756">
      <w:pPr>
        <w:rPr>
          <w:rFonts w:cs="Arial"/>
          <w:sz w:val="20"/>
          <w:szCs w:val="20"/>
        </w:rPr>
      </w:pPr>
      <w:r>
        <w:rPr>
          <w:sz w:val="20"/>
          <w:szCs w:val="20"/>
        </w:rPr>
        <w:t>Doka es líder mundial en el desarrollo, la producción y la venta de tecnologías de encofrado utilizadas en todas las áreas del sector de la construcción. Con más de 160 centros de venta y logística en más de 70 países, Doka cuenta con una eficiente red de distribución que garantiza que el equipamiento y la asistencia técnica estén disponibles de forma rápida y profesional. Doka forma parte del Grupo Umdasch y emplea a 7000 personas en todo el mundo.</w:t>
      </w:r>
    </w:p>
    <w:p w14:paraId="3C32092B" w14:textId="77777777" w:rsidR="00BA1756" w:rsidRPr="00EF3D67" w:rsidRDefault="00BA1756" w:rsidP="00BA1756">
      <w:pPr>
        <w:tabs>
          <w:tab w:val="left" w:pos="2835"/>
        </w:tabs>
        <w:spacing w:line="264" w:lineRule="auto"/>
        <w:rPr>
          <w:rFonts w:cs="Arial"/>
          <w:sz w:val="20"/>
          <w:szCs w:val="20"/>
          <w:lang w:val="es-ES"/>
        </w:rPr>
      </w:pPr>
    </w:p>
    <w:p w14:paraId="669692B5" w14:textId="77777777" w:rsidR="00BA1756" w:rsidRPr="00826F2A" w:rsidRDefault="00BA1756" w:rsidP="00BA1756">
      <w:pPr>
        <w:tabs>
          <w:tab w:val="left" w:pos="2835"/>
        </w:tabs>
        <w:spacing w:line="264" w:lineRule="auto"/>
        <w:rPr>
          <w:rFonts w:cs="Arial"/>
          <w:sz w:val="20"/>
          <w:szCs w:val="22"/>
        </w:rPr>
      </w:pPr>
      <w:r>
        <w:rPr>
          <w:b/>
          <w:sz w:val="20"/>
          <w:szCs w:val="20"/>
        </w:rPr>
        <w:t>Contacto de prensa:</w:t>
      </w:r>
    </w:p>
    <w:p w14:paraId="39870CA9" w14:textId="77777777" w:rsidR="00BA1756" w:rsidRPr="00826F2A" w:rsidRDefault="00A2161C" w:rsidP="00BA1756">
      <w:pPr>
        <w:rPr>
          <w:rFonts w:cs="Arial"/>
          <w:b/>
          <w:sz w:val="20"/>
          <w:szCs w:val="20"/>
        </w:rPr>
      </w:pPr>
      <w:r>
        <w:rPr>
          <w:b/>
          <w:sz w:val="20"/>
          <w:szCs w:val="20"/>
        </w:rPr>
        <w:t>Doka</w:t>
      </w:r>
    </w:p>
    <w:p w14:paraId="0CFD803F" w14:textId="77777777" w:rsidR="00BA1756" w:rsidRPr="00826F2A" w:rsidRDefault="00BA1756" w:rsidP="00BA1756">
      <w:pPr>
        <w:rPr>
          <w:rFonts w:cs="Arial"/>
          <w:bCs/>
          <w:sz w:val="20"/>
          <w:szCs w:val="20"/>
        </w:rPr>
      </w:pPr>
      <w:r>
        <w:rPr>
          <w:bCs/>
          <w:sz w:val="20"/>
          <w:szCs w:val="20"/>
        </w:rPr>
        <w:t>Michael Fuker</w:t>
      </w:r>
    </w:p>
    <w:p w14:paraId="742DA3FC" w14:textId="77777777" w:rsidR="00BA1756" w:rsidRPr="00826F2A" w:rsidRDefault="00BA1756" w:rsidP="00BA1756">
      <w:pPr>
        <w:rPr>
          <w:rFonts w:cs="Arial"/>
          <w:sz w:val="20"/>
          <w:szCs w:val="20"/>
        </w:rPr>
      </w:pPr>
      <w:r>
        <w:rPr>
          <w:sz w:val="20"/>
          <w:szCs w:val="20"/>
        </w:rPr>
        <w:t>Responsable de Relaciones Públicas</w:t>
      </w:r>
    </w:p>
    <w:p w14:paraId="15F8F61B" w14:textId="77777777"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07A66847" w14:textId="18F70FD3" w:rsidR="00ED3107" w:rsidRPr="00DC1C76" w:rsidRDefault="00266467" w:rsidP="005D126E">
      <w:pPr>
        <w:rPr>
          <w:rFonts w:ascii="Segoe UI" w:hAnsi="Segoe UI" w:cs="Segoe UI"/>
          <w:sz w:val="20"/>
          <w:szCs w:val="20"/>
          <w:lang w:eastAsia="de-DE"/>
        </w:rPr>
      </w:pPr>
      <w:hyperlink r:id="rId11" w:history="1">
        <w:r w:rsidR="00E814F7">
          <w:rPr>
            <w:rStyle w:val="Collegamentoipertestuale"/>
            <w:sz w:val="20"/>
            <w:szCs w:val="20"/>
          </w:rPr>
          <w:t>press@doka.com</w:t>
        </w:r>
      </w:hyperlink>
    </w:p>
    <w:sectPr w:rsidR="00ED3107" w:rsidRPr="00DC1C76" w:rsidSect="001F4501">
      <w:headerReference w:type="default" r:id="rId12"/>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E4046" w14:textId="77777777" w:rsidR="00AF6846" w:rsidRDefault="00AF6846">
      <w:r>
        <w:separator/>
      </w:r>
    </w:p>
  </w:endnote>
  <w:endnote w:type="continuationSeparator" w:id="0">
    <w:p w14:paraId="25797F24" w14:textId="77777777" w:rsidR="00AF6846" w:rsidRDefault="00AF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CC85A" w14:textId="77777777" w:rsidR="00AF6846" w:rsidRDefault="00AF6846">
      <w:r>
        <w:separator/>
      </w:r>
    </w:p>
  </w:footnote>
  <w:footnote w:type="continuationSeparator" w:id="0">
    <w:p w14:paraId="3DB7DB81" w14:textId="77777777" w:rsidR="00AF6846" w:rsidRDefault="00AF6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A2DD0" w14:textId="77777777" w:rsidR="00D71A56" w:rsidRPr="00D71A56" w:rsidRDefault="00D71A56" w:rsidP="00D71A56">
    <w:pPr>
      <w:pStyle w:val="Intestazione"/>
    </w:pPr>
    <w:r>
      <w:rPr>
        <w:b/>
      </w:rPr>
      <w:t xml:space="preserve">Comunicado de prensa </w:t>
    </w:r>
    <w:r>
      <w:t>/ Junio de 2020</w:t>
    </w:r>
  </w:p>
  <w:p w14:paraId="6FDC3FD4" w14:textId="77777777" w:rsidR="00D71A56" w:rsidRDefault="00D71A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Titolo1"/>
      <w:lvlText w:val="%1."/>
      <w:lvlJc w:val="left"/>
      <w:pPr>
        <w:tabs>
          <w:tab w:val="num" w:pos="360"/>
        </w:tabs>
        <w:ind w:left="0" w:firstLine="0"/>
      </w:pPr>
      <w:rPr>
        <w:rFonts w:ascii="Arial" w:hAnsi="Arial" w:hint="default"/>
        <w:b/>
        <w:i w:val="0"/>
        <w:sz w:val="22"/>
        <w:u w:val="single"/>
      </w:rPr>
    </w:lvl>
    <w:lvl w:ilvl="1">
      <w:start w:val="1"/>
      <w:numFmt w:val="decimal"/>
      <w:pStyle w:val="Titolo2"/>
      <w:lvlText w:val="%1.%2"/>
      <w:lvlJc w:val="left"/>
      <w:pPr>
        <w:tabs>
          <w:tab w:val="num" w:pos="360"/>
        </w:tabs>
        <w:ind w:left="0" w:firstLine="0"/>
      </w:pPr>
      <w:rPr>
        <w:rFonts w:ascii="Arial" w:hAnsi="Arial" w:hint="default"/>
        <w:b/>
        <w:i w:val="0"/>
        <w:sz w:val="22"/>
      </w:rPr>
    </w:lvl>
    <w:lvl w:ilvl="2">
      <w:start w:val="1"/>
      <w:numFmt w:val="decimal"/>
      <w:pStyle w:val="Titolo3"/>
      <w:lvlText w:val="%1.%2.%3"/>
      <w:lvlJc w:val="left"/>
      <w:pPr>
        <w:tabs>
          <w:tab w:val="num" w:pos="720"/>
        </w:tabs>
        <w:ind w:left="0" w:firstLine="0"/>
      </w:pPr>
      <w:rPr>
        <w:rFonts w:ascii="Arial" w:hAnsi="Arial" w:hint="default"/>
        <w:sz w:val="22"/>
        <w:u w:val="single"/>
      </w:rPr>
    </w:lvl>
    <w:lvl w:ilvl="3">
      <w:start w:val="1"/>
      <w:numFmt w:val="decimal"/>
      <w:pStyle w:val="Tito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en-GB" w:vendorID="64" w:dllVersion="6" w:nlCheck="1" w:checkStyle="1"/>
  <w:activeWritingStyle w:appName="MSWord" w:lang="es-MX" w:vendorID="64" w:dllVersion="0" w:nlCheck="1" w:checkStyle="0"/>
  <w:activeWritingStyle w:appName="MSWord" w:lang="en-US" w:vendorID="64" w:dllVersion="0" w:nlCheck="1" w:checkStyle="0"/>
  <w:activeWritingStyle w:appName="MSWord" w:lang="es-MX" w:vendorID="64" w:dllVersion="6" w:nlCheck="1" w:checkStyle="1"/>
  <w:activeWritingStyle w:appName="MSWord" w:lang="es-MX" w:vendorID="64" w:dllVersion="131078" w:nlCheck="1" w:checkStyle="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wNjY0NzY2MjcyMDJV0lEKTi0uzszPAymwqAUA+Yq1DiwAAAA="/>
  </w:docVars>
  <w:rsids>
    <w:rsidRoot w:val="004C707F"/>
    <w:rsid w:val="00001DF8"/>
    <w:rsid w:val="00001E5D"/>
    <w:rsid w:val="0000249E"/>
    <w:rsid w:val="000035C4"/>
    <w:rsid w:val="00004615"/>
    <w:rsid w:val="00005A66"/>
    <w:rsid w:val="00005BA4"/>
    <w:rsid w:val="00005CA4"/>
    <w:rsid w:val="00006FAA"/>
    <w:rsid w:val="00010055"/>
    <w:rsid w:val="00010565"/>
    <w:rsid w:val="000106A3"/>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122"/>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8F3"/>
    <w:rsid w:val="00037AC8"/>
    <w:rsid w:val="00041FC1"/>
    <w:rsid w:val="00042255"/>
    <w:rsid w:val="00042662"/>
    <w:rsid w:val="00043485"/>
    <w:rsid w:val="00043943"/>
    <w:rsid w:val="0004435C"/>
    <w:rsid w:val="00044416"/>
    <w:rsid w:val="000446ED"/>
    <w:rsid w:val="000457D7"/>
    <w:rsid w:val="00045B84"/>
    <w:rsid w:val="00046052"/>
    <w:rsid w:val="00047A5E"/>
    <w:rsid w:val="0005119C"/>
    <w:rsid w:val="000516E2"/>
    <w:rsid w:val="000524A8"/>
    <w:rsid w:val="0005426E"/>
    <w:rsid w:val="00054AF3"/>
    <w:rsid w:val="00054F2F"/>
    <w:rsid w:val="000557DB"/>
    <w:rsid w:val="00055B6B"/>
    <w:rsid w:val="00056980"/>
    <w:rsid w:val="00056EC9"/>
    <w:rsid w:val="00057A36"/>
    <w:rsid w:val="00057F47"/>
    <w:rsid w:val="000607CB"/>
    <w:rsid w:val="000609CE"/>
    <w:rsid w:val="00060F74"/>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2357"/>
    <w:rsid w:val="00083C79"/>
    <w:rsid w:val="00083F00"/>
    <w:rsid w:val="00084B2E"/>
    <w:rsid w:val="00084C78"/>
    <w:rsid w:val="00085537"/>
    <w:rsid w:val="0008642F"/>
    <w:rsid w:val="00090489"/>
    <w:rsid w:val="00090787"/>
    <w:rsid w:val="00091ABE"/>
    <w:rsid w:val="00091F1C"/>
    <w:rsid w:val="000931C4"/>
    <w:rsid w:val="000934DE"/>
    <w:rsid w:val="00094E70"/>
    <w:rsid w:val="00095D7F"/>
    <w:rsid w:val="00095F53"/>
    <w:rsid w:val="0009777F"/>
    <w:rsid w:val="000A0AA6"/>
    <w:rsid w:val="000A11DF"/>
    <w:rsid w:val="000A1954"/>
    <w:rsid w:val="000A1BB1"/>
    <w:rsid w:val="000A27A6"/>
    <w:rsid w:val="000A3429"/>
    <w:rsid w:val="000A4782"/>
    <w:rsid w:val="000A57B7"/>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692A"/>
    <w:rsid w:val="000E73EF"/>
    <w:rsid w:val="000E78B1"/>
    <w:rsid w:val="000F0410"/>
    <w:rsid w:val="000F0A26"/>
    <w:rsid w:val="000F0BB3"/>
    <w:rsid w:val="000F21A8"/>
    <w:rsid w:val="000F27D8"/>
    <w:rsid w:val="000F2860"/>
    <w:rsid w:val="000F3755"/>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6E1"/>
    <w:rsid w:val="00103957"/>
    <w:rsid w:val="00103E6A"/>
    <w:rsid w:val="0010480C"/>
    <w:rsid w:val="00105C9E"/>
    <w:rsid w:val="001061E2"/>
    <w:rsid w:val="00106375"/>
    <w:rsid w:val="00106E60"/>
    <w:rsid w:val="00106E89"/>
    <w:rsid w:val="00106F9F"/>
    <w:rsid w:val="0010701D"/>
    <w:rsid w:val="00107B3C"/>
    <w:rsid w:val="00110482"/>
    <w:rsid w:val="00110EBB"/>
    <w:rsid w:val="00111C9E"/>
    <w:rsid w:val="001121D1"/>
    <w:rsid w:val="0011300D"/>
    <w:rsid w:val="0011670E"/>
    <w:rsid w:val="00120004"/>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4E13"/>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0AFD"/>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4A2D"/>
    <w:rsid w:val="00175B13"/>
    <w:rsid w:val="00175E56"/>
    <w:rsid w:val="0017611D"/>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42B"/>
    <w:rsid w:val="001D1680"/>
    <w:rsid w:val="001D1B09"/>
    <w:rsid w:val="001D2BAC"/>
    <w:rsid w:val="001D333E"/>
    <w:rsid w:val="001D39D7"/>
    <w:rsid w:val="001D4635"/>
    <w:rsid w:val="001D5826"/>
    <w:rsid w:val="001D5A0B"/>
    <w:rsid w:val="001D61DB"/>
    <w:rsid w:val="001D775D"/>
    <w:rsid w:val="001E0328"/>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3D0A"/>
    <w:rsid w:val="002046D6"/>
    <w:rsid w:val="00205F1B"/>
    <w:rsid w:val="00206107"/>
    <w:rsid w:val="002066D3"/>
    <w:rsid w:val="00206D19"/>
    <w:rsid w:val="002073E2"/>
    <w:rsid w:val="002075EE"/>
    <w:rsid w:val="00211258"/>
    <w:rsid w:val="002116A6"/>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41D3"/>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0AB"/>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24DC"/>
    <w:rsid w:val="002536A3"/>
    <w:rsid w:val="002545B9"/>
    <w:rsid w:val="0025551E"/>
    <w:rsid w:val="00255FAB"/>
    <w:rsid w:val="00260020"/>
    <w:rsid w:val="0026145F"/>
    <w:rsid w:val="002614A4"/>
    <w:rsid w:val="002622A5"/>
    <w:rsid w:val="00263386"/>
    <w:rsid w:val="00263FB8"/>
    <w:rsid w:val="002647DE"/>
    <w:rsid w:val="00264CD3"/>
    <w:rsid w:val="00264FC0"/>
    <w:rsid w:val="00266467"/>
    <w:rsid w:val="002671A8"/>
    <w:rsid w:val="002671B6"/>
    <w:rsid w:val="00270768"/>
    <w:rsid w:val="00271C96"/>
    <w:rsid w:val="00271EAF"/>
    <w:rsid w:val="00272871"/>
    <w:rsid w:val="00273CBE"/>
    <w:rsid w:val="00277005"/>
    <w:rsid w:val="00277017"/>
    <w:rsid w:val="00277CE6"/>
    <w:rsid w:val="00281D2C"/>
    <w:rsid w:val="002821A1"/>
    <w:rsid w:val="0028229F"/>
    <w:rsid w:val="0028250B"/>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735"/>
    <w:rsid w:val="00295804"/>
    <w:rsid w:val="0029654E"/>
    <w:rsid w:val="00296B63"/>
    <w:rsid w:val="00296CF5"/>
    <w:rsid w:val="00296F04"/>
    <w:rsid w:val="0029762F"/>
    <w:rsid w:val="00297904"/>
    <w:rsid w:val="002A0E48"/>
    <w:rsid w:val="002A1BD5"/>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FC7"/>
    <w:rsid w:val="002B7048"/>
    <w:rsid w:val="002B7449"/>
    <w:rsid w:val="002B77BD"/>
    <w:rsid w:val="002C061B"/>
    <w:rsid w:val="002C139B"/>
    <w:rsid w:val="002C2399"/>
    <w:rsid w:val="002C3909"/>
    <w:rsid w:val="002C3A91"/>
    <w:rsid w:val="002C3B72"/>
    <w:rsid w:val="002C3FB4"/>
    <w:rsid w:val="002C4214"/>
    <w:rsid w:val="002C4427"/>
    <w:rsid w:val="002C46F5"/>
    <w:rsid w:val="002C4E8E"/>
    <w:rsid w:val="002C588A"/>
    <w:rsid w:val="002C6680"/>
    <w:rsid w:val="002C6C47"/>
    <w:rsid w:val="002C79F1"/>
    <w:rsid w:val="002C7F0F"/>
    <w:rsid w:val="002D1CC4"/>
    <w:rsid w:val="002D1F1F"/>
    <w:rsid w:val="002D2396"/>
    <w:rsid w:val="002D267E"/>
    <w:rsid w:val="002D2EF4"/>
    <w:rsid w:val="002D4785"/>
    <w:rsid w:val="002D48BF"/>
    <w:rsid w:val="002D4959"/>
    <w:rsid w:val="002D5383"/>
    <w:rsid w:val="002D5F75"/>
    <w:rsid w:val="002D62C0"/>
    <w:rsid w:val="002D70C4"/>
    <w:rsid w:val="002D7449"/>
    <w:rsid w:val="002D7E07"/>
    <w:rsid w:val="002E14F8"/>
    <w:rsid w:val="002E458A"/>
    <w:rsid w:val="002E61A6"/>
    <w:rsid w:val="002E6731"/>
    <w:rsid w:val="002E691F"/>
    <w:rsid w:val="002E6E8D"/>
    <w:rsid w:val="002E7145"/>
    <w:rsid w:val="002E7225"/>
    <w:rsid w:val="002E7289"/>
    <w:rsid w:val="002F0415"/>
    <w:rsid w:val="002F0538"/>
    <w:rsid w:val="002F0F68"/>
    <w:rsid w:val="002F12E1"/>
    <w:rsid w:val="002F14EE"/>
    <w:rsid w:val="002F1AD8"/>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122"/>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27674"/>
    <w:rsid w:val="00330693"/>
    <w:rsid w:val="003345D7"/>
    <w:rsid w:val="00335504"/>
    <w:rsid w:val="0033638B"/>
    <w:rsid w:val="003364BD"/>
    <w:rsid w:val="00336E3E"/>
    <w:rsid w:val="003405A3"/>
    <w:rsid w:val="003405EA"/>
    <w:rsid w:val="003418B0"/>
    <w:rsid w:val="00341DDA"/>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964"/>
    <w:rsid w:val="00357C2A"/>
    <w:rsid w:val="003605A8"/>
    <w:rsid w:val="00361C4D"/>
    <w:rsid w:val="003631D1"/>
    <w:rsid w:val="003635C3"/>
    <w:rsid w:val="00363D32"/>
    <w:rsid w:val="0036451A"/>
    <w:rsid w:val="003656B3"/>
    <w:rsid w:val="0036641E"/>
    <w:rsid w:val="0036658A"/>
    <w:rsid w:val="00366A3C"/>
    <w:rsid w:val="00367CC2"/>
    <w:rsid w:val="003718C2"/>
    <w:rsid w:val="00371B67"/>
    <w:rsid w:val="003738E3"/>
    <w:rsid w:val="00374767"/>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5EF2"/>
    <w:rsid w:val="003A6805"/>
    <w:rsid w:val="003A79FC"/>
    <w:rsid w:val="003A7A91"/>
    <w:rsid w:val="003A7D43"/>
    <w:rsid w:val="003B19FE"/>
    <w:rsid w:val="003B23A1"/>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C28"/>
    <w:rsid w:val="003E4C7C"/>
    <w:rsid w:val="003E5276"/>
    <w:rsid w:val="003E62DA"/>
    <w:rsid w:val="003E6636"/>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C30"/>
    <w:rsid w:val="00410041"/>
    <w:rsid w:val="00410BFE"/>
    <w:rsid w:val="00411213"/>
    <w:rsid w:val="004116E3"/>
    <w:rsid w:val="004134D2"/>
    <w:rsid w:val="00414531"/>
    <w:rsid w:val="00415594"/>
    <w:rsid w:val="004165BC"/>
    <w:rsid w:val="00416801"/>
    <w:rsid w:val="00416AA8"/>
    <w:rsid w:val="004206F5"/>
    <w:rsid w:val="0042297A"/>
    <w:rsid w:val="00422F4C"/>
    <w:rsid w:val="00423388"/>
    <w:rsid w:val="004235FA"/>
    <w:rsid w:val="00423FA9"/>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61E6"/>
    <w:rsid w:val="004373E6"/>
    <w:rsid w:val="004377AD"/>
    <w:rsid w:val="0044076C"/>
    <w:rsid w:val="0044267A"/>
    <w:rsid w:val="00442941"/>
    <w:rsid w:val="004454F6"/>
    <w:rsid w:val="004464BC"/>
    <w:rsid w:val="004468FE"/>
    <w:rsid w:val="004471ED"/>
    <w:rsid w:val="00450568"/>
    <w:rsid w:val="00450BD7"/>
    <w:rsid w:val="004511E5"/>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1D9"/>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A67AA"/>
    <w:rsid w:val="004B0024"/>
    <w:rsid w:val="004B120A"/>
    <w:rsid w:val="004B22DD"/>
    <w:rsid w:val="004B279B"/>
    <w:rsid w:val="004B2DBA"/>
    <w:rsid w:val="004B59F2"/>
    <w:rsid w:val="004B5A5E"/>
    <w:rsid w:val="004C0D81"/>
    <w:rsid w:val="004C1042"/>
    <w:rsid w:val="004C23CA"/>
    <w:rsid w:val="004C47F8"/>
    <w:rsid w:val="004C4A28"/>
    <w:rsid w:val="004C518C"/>
    <w:rsid w:val="004C51BD"/>
    <w:rsid w:val="004C56CF"/>
    <w:rsid w:val="004C6876"/>
    <w:rsid w:val="004C707F"/>
    <w:rsid w:val="004C71C6"/>
    <w:rsid w:val="004C7B88"/>
    <w:rsid w:val="004D0576"/>
    <w:rsid w:val="004D0745"/>
    <w:rsid w:val="004D4B23"/>
    <w:rsid w:val="004D4C36"/>
    <w:rsid w:val="004D596E"/>
    <w:rsid w:val="004D6157"/>
    <w:rsid w:val="004E01A8"/>
    <w:rsid w:val="004E0283"/>
    <w:rsid w:val="004E19C2"/>
    <w:rsid w:val="004E30E1"/>
    <w:rsid w:val="004E3490"/>
    <w:rsid w:val="004E3A37"/>
    <w:rsid w:val="004E3D0E"/>
    <w:rsid w:val="004E51B8"/>
    <w:rsid w:val="004E544E"/>
    <w:rsid w:val="004E54F3"/>
    <w:rsid w:val="004E5642"/>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07E1F"/>
    <w:rsid w:val="00510443"/>
    <w:rsid w:val="005107BD"/>
    <w:rsid w:val="00511B8A"/>
    <w:rsid w:val="00512216"/>
    <w:rsid w:val="00513496"/>
    <w:rsid w:val="00513FAF"/>
    <w:rsid w:val="00514308"/>
    <w:rsid w:val="00514C50"/>
    <w:rsid w:val="005151C6"/>
    <w:rsid w:val="0051534D"/>
    <w:rsid w:val="00516CCC"/>
    <w:rsid w:val="0052000C"/>
    <w:rsid w:val="00520323"/>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1570"/>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57ED3"/>
    <w:rsid w:val="00560917"/>
    <w:rsid w:val="00561564"/>
    <w:rsid w:val="005627A6"/>
    <w:rsid w:val="00563361"/>
    <w:rsid w:val="005644E0"/>
    <w:rsid w:val="00564AF1"/>
    <w:rsid w:val="0056548D"/>
    <w:rsid w:val="005667FF"/>
    <w:rsid w:val="005668B6"/>
    <w:rsid w:val="005673DA"/>
    <w:rsid w:val="00572A06"/>
    <w:rsid w:val="00573B10"/>
    <w:rsid w:val="00573D8A"/>
    <w:rsid w:val="0057453D"/>
    <w:rsid w:val="00574A0D"/>
    <w:rsid w:val="005757C5"/>
    <w:rsid w:val="00575A90"/>
    <w:rsid w:val="00575CB9"/>
    <w:rsid w:val="00575CDA"/>
    <w:rsid w:val="00575D29"/>
    <w:rsid w:val="00577413"/>
    <w:rsid w:val="00577541"/>
    <w:rsid w:val="0058026B"/>
    <w:rsid w:val="00582C54"/>
    <w:rsid w:val="00584432"/>
    <w:rsid w:val="00585A85"/>
    <w:rsid w:val="00585C0F"/>
    <w:rsid w:val="00587CBF"/>
    <w:rsid w:val="0059089E"/>
    <w:rsid w:val="005911B0"/>
    <w:rsid w:val="0059128B"/>
    <w:rsid w:val="005917F7"/>
    <w:rsid w:val="005918F8"/>
    <w:rsid w:val="00591F76"/>
    <w:rsid w:val="0059237C"/>
    <w:rsid w:val="00592DA5"/>
    <w:rsid w:val="00593681"/>
    <w:rsid w:val="00593892"/>
    <w:rsid w:val="005942F6"/>
    <w:rsid w:val="00594A33"/>
    <w:rsid w:val="00594D8E"/>
    <w:rsid w:val="00595B1F"/>
    <w:rsid w:val="00595B2B"/>
    <w:rsid w:val="005965EE"/>
    <w:rsid w:val="005A093D"/>
    <w:rsid w:val="005A0BA2"/>
    <w:rsid w:val="005A570D"/>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207"/>
    <w:rsid w:val="005C05EF"/>
    <w:rsid w:val="005C0A4F"/>
    <w:rsid w:val="005C1176"/>
    <w:rsid w:val="005C1271"/>
    <w:rsid w:val="005C3889"/>
    <w:rsid w:val="005C4DD6"/>
    <w:rsid w:val="005C4ED3"/>
    <w:rsid w:val="005C5735"/>
    <w:rsid w:val="005C7B52"/>
    <w:rsid w:val="005D0E34"/>
    <w:rsid w:val="005D114F"/>
    <w:rsid w:val="005D126E"/>
    <w:rsid w:val="005D1B5B"/>
    <w:rsid w:val="005D24D0"/>
    <w:rsid w:val="005D36EF"/>
    <w:rsid w:val="005D50AF"/>
    <w:rsid w:val="005D5217"/>
    <w:rsid w:val="005D590E"/>
    <w:rsid w:val="005D6619"/>
    <w:rsid w:val="005D6C0B"/>
    <w:rsid w:val="005E12E8"/>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0CC8"/>
    <w:rsid w:val="0060103A"/>
    <w:rsid w:val="006019C2"/>
    <w:rsid w:val="0060389F"/>
    <w:rsid w:val="00603A3D"/>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1AA"/>
    <w:rsid w:val="00632BE4"/>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56F41"/>
    <w:rsid w:val="0066074A"/>
    <w:rsid w:val="00664B95"/>
    <w:rsid w:val="00665F31"/>
    <w:rsid w:val="00667197"/>
    <w:rsid w:val="0067042C"/>
    <w:rsid w:val="00671F7B"/>
    <w:rsid w:val="0067242E"/>
    <w:rsid w:val="00672656"/>
    <w:rsid w:val="006730A3"/>
    <w:rsid w:val="006735BC"/>
    <w:rsid w:val="00673A41"/>
    <w:rsid w:val="00673ED5"/>
    <w:rsid w:val="00674153"/>
    <w:rsid w:val="006748C9"/>
    <w:rsid w:val="006748FC"/>
    <w:rsid w:val="00674A50"/>
    <w:rsid w:val="0067587E"/>
    <w:rsid w:val="00676BB2"/>
    <w:rsid w:val="006775AD"/>
    <w:rsid w:val="006809B8"/>
    <w:rsid w:val="00681411"/>
    <w:rsid w:val="00685CAA"/>
    <w:rsid w:val="00686441"/>
    <w:rsid w:val="00686797"/>
    <w:rsid w:val="00687F2A"/>
    <w:rsid w:val="00692034"/>
    <w:rsid w:val="0069217D"/>
    <w:rsid w:val="00692B13"/>
    <w:rsid w:val="00692CCA"/>
    <w:rsid w:val="006935A8"/>
    <w:rsid w:val="00693A51"/>
    <w:rsid w:val="006944DF"/>
    <w:rsid w:val="00694E82"/>
    <w:rsid w:val="00694EEE"/>
    <w:rsid w:val="00695639"/>
    <w:rsid w:val="006957D0"/>
    <w:rsid w:val="0069670A"/>
    <w:rsid w:val="006972D2"/>
    <w:rsid w:val="006A0761"/>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285B"/>
    <w:rsid w:val="006C29E0"/>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D7E93"/>
    <w:rsid w:val="006E0DF6"/>
    <w:rsid w:val="006E113F"/>
    <w:rsid w:val="006E1201"/>
    <w:rsid w:val="006E198D"/>
    <w:rsid w:val="006E1D40"/>
    <w:rsid w:val="006E25A6"/>
    <w:rsid w:val="006E2C05"/>
    <w:rsid w:val="006E4BBF"/>
    <w:rsid w:val="006E6F12"/>
    <w:rsid w:val="006F005D"/>
    <w:rsid w:val="006F1EEE"/>
    <w:rsid w:val="006F47CA"/>
    <w:rsid w:val="006F47D7"/>
    <w:rsid w:val="006F4ED2"/>
    <w:rsid w:val="006F54ED"/>
    <w:rsid w:val="007009B4"/>
    <w:rsid w:val="00700B83"/>
    <w:rsid w:val="00700FC1"/>
    <w:rsid w:val="007011AF"/>
    <w:rsid w:val="00701515"/>
    <w:rsid w:val="00701B60"/>
    <w:rsid w:val="0070329E"/>
    <w:rsid w:val="00703F07"/>
    <w:rsid w:val="00704218"/>
    <w:rsid w:val="00704329"/>
    <w:rsid w:val="007045C2"/>
    <w:rsid w:val="00706786"/>
    <w:rsid w:val="007069A6"/>
    <w:rsid w:val="007075A0"/>
    <w:rsid w:val="00707FFA"/>
    <w:rsid w:val="007107B6"/>
    <w:rsid w:val="007115CE"/>
    <w:rsid w:val="00711FC9"/>
    <w:rsid w:val="0071204D"/>
    <w:rsid w:val="00712383"/>
    <w:rsid w:val="00712661"/>
    <w:rsid w:val="00712D4B"/>
    <w:rsid w:val="00713091"/>
    <w:rsid w:val="007134F7"/>
    <w:rsid w:val="00714366"/>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A2"/>
    <w:rsid w:val="00737383"/>
    <w:rsid w:val="007405E7"/>
    <w:rsid w:val="007406C5"/>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0C72"/>
    <w:rsid w:val="00751804"/>
    <w:rsid w:val="007520AA"/>
    <w:rsid w:val="0075231F"/>
    <w:rsid w:val="007528F3"/>
    <w:rsid w:val="00753257"/>
    <w:rsid w:val="0075418C"/>
    <w:rsid w:val="00754317"/>
    <w:rsid w:val="00754E98"/>
    <w:rsid w:val="0075562D"/>
    <w:rsid w:val="0076002C"/>
    <w:rsid w:val="007619EF"/>
    <w:rsid w:val="00761C3D"/>
    <w:rsid w:val="007627EE"/>
    <w:rsid w:val="00764091"/>
    <w:rsid w:val="00765BFB"/>
    <w:rsid w:val="00766959"/>
    <w:rsid w:val="00766BD2"/>
    <w:rsid w:val="00767E17"/>
    <w:rsid w:val="007714DC"/>
    <w:rsid w:val="007719E8"/>
    <w:rsid w:val="00772448"/>
    <w:rsid w:val="0077278C"/>
    <w:rsid w:val="00773234"/>
    <w:rsid w:val="007733CE"/>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1A0"/>
    <w:rsid w:val="007C6296"/>
    <w:rsid w:val="007C629C"/>
    <w:rsid w:val="007C63D8"/>
    <w:rsid w:val="007C69B1"/>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8BF"/>
    <w:rsid w:val="007E4931"/>
    <w:rsid w:val="007E5BD4"/>
    <w:rsid w:val="007E63B6"/>
    <w:rsid w:val="007E7EF1"/>
    <w:rsid w:val="007F04A3"/>
    <w:rsid w:val="007F09D2"/>
    <w:rsid w:val="007F1B5C"/>
    <w:rsid w:val="007F3B99"/>
    <w:rsid w:val="007F3E90"/>
    <w:rsid w:val="007F6EE0"/>
    <w:rsid w:val="007F7905"/>
    <w:rsid w:val="007F7C85"/>
    <w:rsid w:val="0080062F"/>
    <w:rsid w:val="00800868"/>
    <w:rsid w:val="00801159"/>
    <w:rsid w:val="00801A44"/>
    <w:rsid w:val="00802765"/>
    <w:rsid w:val="00802C3F"/>
    <w:rsid w:val="008038F7"/>
    <w:rsid w:val="00803CE7"/>
    <w:rsid w:val="00803DE6"/>
    <w:rsid w:val="008056A1"/>
    <w:rsid w:val="008059D7"/>
    <w:rsid w:val="008071E0"/>
    <w:rsid w:val="00807495"/>
    <w:rsid w:val="008109AB"/>
    <w:rsid w:val="008116B1"/>
    <w:rsid w:val="008122E0"/>
    <w:rsid w:val="008134C2"/>
    <w:rsid w:val="0081412B"/>
    <w:rsid w:val="008141DD"/>
    <w:rsid w:val="008157FF"/>
    <w:rsid w:val="00815C01"/>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7E1"/>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CD3"/>
    <w:rsid w:val="00853D71"/>
    <w:rsid w:val="00854258"/>
    <w:rsid w:val="0085577A"/>
    <w:rsid w:val="00855E33"/>
    <w:rsid w:val="00856656"/>
    <w:rsid w:val="00856AAE"/>
    <w:rsid w:val="00856CA5"/>
    <w:rsid w:val="008574C7"/>
    <w:rsid w:val="0086175A"/>
    <w:rsid w:val="00861C28"/>
    <w:rsid w:val="00861D9C"/>
    <w:rsid w:val="00862648"/>
    <w:rsid w:val="00862902"/>
    <w:rsid w:val="00862D86"/>
    <w:rsid w:val="00863ECC"/>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01B2"/>
    <w:rsid w:val="00891372"/>
    <w:rsid w:val="008925E9"/>
    <w:rsid w:val="00892BD9"/>
    <w:rsid w:val="008933F8"/>
    <w:rsid w:val="00893862"/>
    <w:rsid w:val="008938F0"/>
    <w:rsid w:val="00893F4D"/>
    <w:rsid w:val="00894A7D"/>
    <w:rsid w:val="00894E04"/>
    <w:rsid w:val="00894F76"/>
    <w:rsid w:val="00896412"/>
    <w:rsid w:val="00896706"/>
    <w:rsid w:val="0089745B"/>
    <w:rsid w:val="008A20AA"/>
    <w:rsid w:val="008A35A5"/>
    <w:rsid w:val="008A3E00"/>
    <w:rsid w:val="008A4BF8"/>
    <w:rsid w:val="008A5958"/>
    <w:rsid w:val="008A6AD3"/>
    <w:rsid w:val="008A6BCC"/>
    <w:rsid w:val="008A72D7"/>
    <w:rsid w:val="008A7C47"/>
    <w:rsid w:val="008A7F33"/>
    <w:rsid w:val="008B01D9"/>
    <w:rsid w:val="008B0235"/>
    <w:rsid w:val="008B048C"/>
    <w:rsid w:val="008B0E4B"/>
    <w:rsid w:val="008B23C4"/>
    <w:rsid w:val="008B2454"/>
    <w:rsid w:val="008B2DF7"/>
    <w:rsid w:val="008B38D8"/>
    <w:rsid w:val="008B5B28"/>
    <w:rsid w:val="008B745B"/>
    <w:rsid w:val="008B7FD4"/>
    <w:rsid w:val="008C0397"/>
    <w:rsid w:val="008C05DC"/>
    <w:rsid w:val="008C0D53"/>
    <w:rsid w:val="008C24F7"/>
    <w:rsid w:val="008C261F"/>
    <w:rsid w:val="008C2A47"/>
    <w:rsid w:val="008C3577"/>
    <w:rsid w:val="008C362E"/>
    <w:rsid w:val="008C3ED1"/>
    <w:rsid w:val="008C3FD8"/>
    <w:rsid w:val="008C504E"/>
    <w:rsid w:val="008C5AA6"/>
    <w:rsid w:val="008C5FDC"/>
    <w:rsid w:val="008C6351"/>
    <w:rsid w:val="008C7981"/>
    <w:rsid w:val="008C7D25"/>
    <w:rsid w:val="008D1E1D"/>
    <w:rsid w:val="008D258A"/>
    <w:rsid w:val="008D2B2C"/>
    <w:rsid w:val="008D3997"/>
    <w:rsid w:val="008D3FB1"/>
    <w:rsid w:val="008D42AE"/>
    <w:rsid w:val="008D63D6"/>
    <w:rsid w:val="008D6DCD"/>
    <w:rsid w:val="008E01B1"/>
    <w:rsid w:val="008E0EEC"/>
    <w:rsid w:val="008E10FE"/>
    <w:rsid w:val="008E22AA"/>
    <w:rsid w:val="008E3032"/>
    <w:rsid w:val="008E35E0"/>
    <w:rsid w:val="008E371D"/>
    <w:rsid w:val="008E3802"/>
    <w:rsid w:val="008E4D43"/>
    <w:rsid w:val="008E6D4C"/>
    <w:rsid w:val="008F0B23"/>
    <w:rsid w:val="008F279D"/>
    <w:rsid w:val="008F2ADD"/>
    <w:rsid w:val="008F2D79"/>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0D4"/>
    <w:rsid w:val="0093020F"/>
    <w:rsid w:val="009303DE"/>
    <w:rsid w:val="009310AF"/>
    <w:rsid w:val="00933800"/>
    <w:rsid w:val="00934903"/>
    <w:rsid w:val="00934AB1"/>
    <w:rsid w:val="009355F1"/>
    <w:rsid w:val="00935955"/>
    <w:rsid w:val="009360FD"/>
    <w:rsid w:val="00936F58"/>
    <w:rsid w:val="00937490"/>
    <w:rsid w:val="0094089D"/>
    <w:rsid w:val="00941895"/>
    <w:rsid w:val="0094208C"/>
    <w:rsid w:val="00944317"/>
    <w:rsid w:val="00944462"/>
    <w:rsid w:val="00945234"/>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45E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7A0"/>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589"/>
    <w:rsid w:val="00987659"/>
    <w:rsid w:val="009906F6"/>
    <w:rsid w:val="00990AED"/>
    <w:rsid w:val="00992DAA"/>
    <w:rsid w:val="00993005"/>
    <w:rsid w:val="00994A3A"/>
    <w:rsid w:val="00994A9D"/>
    <w:rsid w:val="00994FB7"/>
    <w:rsid w:val="00996A9E"/>
    <w:rsid w:val="00996F29"/>
    <w:rsid w:val="00997F5F"/>
    <w:rsid w:val="009A00A8"/>
    <w:rsid w:val="009A0EB6"/>
    <w:rsid w:val="009A1852"/>
    <w:rsid w:val="009A1B3F"/>
    <w:rsid w:val="009A1EB7"/>
    <w:rsid w:val="009A1F78"/>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EFA"/>
    <w:rsid w:val="009B5FA1"/>
    <w:rsid w:val="009B6D16"/>
    <w:rsid w:val="009B779F"/>
    <w:rsid w:val="009B78B1"/>
    <w:rsid w:val="009B7F03"/>
    <w:rsid w:val="009C03BC"/>
    <w:rsid w:val="009C0D1D"/>
    <w:rsid w:val="009C0E5A"/>
    <w:rsid w:val="009C1C22"/>
    <w:rsid w:val="009C2637"/>
    <w:rsid w:val="009C36EC"/>
    <w:rsid w:val="009C42A7"/>
    <w:rsid w:val="009C5877"/>
    <w:rsid w:val="009C789C"/>
    <w:rsid w:val="009C7EC9"/>
    <w:rsid w:val="009D0CAE"/>
    <w:rsid w:val="009D0EE7"/>
    <w:rsid w:val="009D3584"/>
    <w:rsid w:val="009D3747"/>
    <w:rsid w:val="009D42F0"/>
    <w:rsid w:val="009D49AA"/>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09B7"/>
    <w:rsid w:val="00A016A7"/>
    <w:rsid w:val="00A01C7A"/>
    <w:rsid w:val="00A02868"/>
    <w:rsid w:val="00A02AFD"/>
    <w:rsid w:val="00A0387C"/>
    <w:rsid w:val="00A04544"/>
    <w:rsid w:val="00A04FF7"/>
    <w:rsid w:val="00A05594"/>
    <w:rsid w:val="00A0593A"/>
    <w:rsid w:val="00A06260"/>
    <w:rsid w:val="00A101DA"/>
    <w:rsid w:val="00A12194"/>
    <w:rsid w:val="00A13AEE"/>
    <w:rsid w:val="00A13F00"/>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C81"/>
    <w:rsid w:val="00A30CE9"/>
    <w:rsid w:val="00A3190F"/>
    <w:rsid w:val="00A31BEA"/>
    <w:rsid w:val="00A32825"/>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0979"/>
    <w:rsid w:val="00A51B8B"/>
    <w:rsid w:val="00A55FDE"/>
    <w:rsid w:val="00A560DF"/>
    <w:rsid w:val="00A56660"/>
    <w:rsid w:val="00A57211"/>
    <w:rsid w:val="00A60072"/>
    <w:rsid w:val="00A60756"/>
    <w:rsid w:val="00A60C5D"/>
    <w:rsid w:val="00A61496"/>
    <w:rsid w:val="00A614D3"/>
    <w:rsid w:val="00A61573"/>
    <w:rsid w:val="00A6172B"/>
    <w:rsid w:val="00A620AC"/>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D17"/>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49E8"/>
    <w:rsid w:val="00AD539E"/>
    <w:rsid w:val="00AD5B02"/>
    <w:rsid w:val="00AD6F2B"/>
    <w:rsid w:val="00AD7663"/>
    <w:rsid w:val="00AE0151"/>
    <w:rsid w:val="00AE2B81"/>
    <w:rsid w:val="00AE3D60"/>
    <w:rsid w:val="00AE59B2"/>
    <w:rsid w:val="00AE63DC"/>
    <w:rsid w:val="00AE68AC"/>
    <w:rsid w:val="00AE6A8E"/>
    <w:rsid w:val="00AE711F"/>
    <w:rsid w:val="00AF032B"/>
    <w:rsid w:val="00AF0FDF"/>
    <w:rsid w:val="00AF1D9C"/>
    <w:rsid w:val="00AF3707"/>
    <w:rsid w:val="00AF3C00"/>
    <w:rsid w:val="00AF483F"/>
    <w:rsid w:val="00AF4B4A"/>
    <w:rsid w:val="00AF55CC"/>
    <w:rsid w:val="00AF6846"/>
    <w:rsid w:val="00AF6D29"/>
    <w:rsid w:val="00AF7050"/>
    <w:rsid w:val="00AF7240"/>
    <w:rsid w:val="00AF74B8"/>
    <w:rsid w:val="00AF7F60"/>
    <w:rsid w:val="00B00A19"/>
    <w:rsid w:val="00B02266"/>
    <w:rsid w:val="00B0283C"/>
    <w:rsid w:val="00B02B74"/>
    <w:rsid w:val="00B03209"/>
    <w:rsid w:val="00B035C0"/>
    <w:rsid w:val="00B04709"/>
    <w:rsid w:val="00B055A0"/>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14C"/>
    <w:rsid w:val="00B174EE"/>
    <w:rsid w:val="00B17A0C"/>
    <w:rsid w:val="00B17C01"/>
    <w:rsid w:val="00B20955"/>
    <w:rsid w:val="00B20B28"/>
    <w:rsid w:val="00B227FF"/>
    <w:rsid w:val="00B22966"/>
    <w:rsid w:val="00B22C3D"/>
    <w:rsid w:val="00B22D42"/>
    <w:rsid w:val="00B23058"/>
    <w:rsid w:val="00B24D6C"/>
    <w:rsid w:val="00B25C47"/>
    <w:rsid w:val="00B26555"/>
    <w:rsid w:val="00B26763"/>
    <w:rsid w:val="00B3057D"/>
    <w:rsid w:val="00B31243"/>
    <w:rsid w:val="00B34538"/>
    <w:rsid w:val="00B34550"/>
    <w:rsid w:val="00B34F2C"/>
    <w:rsid w:val="00B366C0"/>
    <w:rsid w:val="00B366EC"/>
    <w:rsid w:val="00B3679E"/>
    <w:rsid w:val="00B36955"/>
    <w:rsid w:val="00B36C95"/>
    <w:rsid w:val="00B37942"/>
    <w:rsid w:val="00B406C0"/>
    <w:rsid w:val="00B407A4"/>
    <w:rsid w:val="00B40ACD"/>
    <w:rsid w:val="00B4264A"/>
    <w:rsid w:val="00B42655"/>
    <w:rsid w:val="00B429DC"/>
    <w:rsid w:val="00B431A7"/>
    <w:rsid w:val="00B438E3"/>
    <w:rsid w:val="00B43CC4"/>
    <w:rsid w:val="00B4497D"/>
    <w:rsid w:val="00B44C67"/>
    <w:rsid w:val="00B464FD"/>
    <w:rsid w:val="00B503BD"/>
    <w:rsid w:val="00B50BA0"/>
    <w:rsid w:val="00B511EB"/>
    <w:rsid w:val="00B518C0"/>
    <w:rsid w:val="00B51D2C"/>
    <w:rsid w:val="00B52426"/>
    <w:rsid w:val="00B536D8"/>
    <w:rsid w:val="00B540A6"/>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393A"/>
    <w:rsid w:val="00B74B6B"/>
    <w:rsid w:val="00B75217"/>
    <w:rsid w:val="00B75B6F"/>
    <w:rsid w:val="00B77B15"/>
    <w:rsid w:val="00B80ACF"/>
    <w:rsid w:val="00B8110E"/>
    <w:rsid w:val="00B8218F"/>
    <w:rsid w:val="00B82A05"/>
    <w:rsid w:val="00B84C00"/>
    <w:rsid w:val="00B878D2"/>
    <w:rsid w:val="00B90826"/>
    <w:rsid w:val="00B9085D"/>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95F"/>
    <w:rsid w:val="00BA7E0B"/>
    <w:rsid w:val="00BB10E8"/>
    <w:rsid w:val="00BB2256"/>
    <w:rsid w:val="00BB2FB9"/>
    <w:rsid w:val="00BB3F5B"/>
    <w:rsid w:val="00BB45B4"/>
    <w:rsid w:val="00BB4987"/>
    <w:rsid w:val="00BB4FF3"/>
    <w:rsid w:val="00BB5CC5"/>
    <w:rsid w:val="00BB5D0D"/>
    <w:rsid w:val="00BB642C"/>
    <w:rsid w:val="00BC1222"/>
    <w:rsid w:val="00BC20B9"/>
    <w:rsid w:val="00BC398A"/>
    <w:rsid w:val="00BC3BDC"/>
    <w:rsid w:val="00BC44C0"/>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B9F"/>
    <w:rsid w:val="00BE1E4D"/>
    <w:rsid w:val="00BE424B"/>
    <w:rsid w:val="00BE4E23"/>
    <w:rsid w:val="00BE5720"/>
    <w:rsid w:val="00BE6351"/>
    <w:rsid w:val="00BF05E5"/>
    <w:rsid w:val="00BF0AC4"/>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279C8"/>
    <w:rsid w:val="00C30309"/>
    <w:rsid w:val="00C307DD"/>
    <w:rsid w:val="00C30A9B"/>
    <w:rsid w:val="00C3199D"/>
    <w:rsid w:val="00C322BF"/>
    <w:rsid w:val="00C322F2"/>
    <w:rsid w:val="00C329F2"/>
    <w:rsid w:val="00C32A56"/>
    <w:rsid w:val="00C32B46"/>
    <w:rsid w:val="00C32D17"/>
    <w:rsid w:val="00C3368F"/>
    <w:rsid w:val="00C33947"/>
    <w:rsid w:val="00C3412B"/>
    <w:rsid w:val="00C35E5B"/>
    <w:rsid w:val="00C36C23"/>
    <w:rsid w:val="00C370D8"/>
    <w:rsid w:val="00C404EF"/>
    <w:rsid w:val="00C408F6"/>
    <w:rsid w:val="00C40983"/>
    <w:rsid w:val="00C40B8B"/>
    <w:rsid w:val="00C411C2"/>
    <w:rsid w:val="00C42CBF"/>
    <w:rsid w:val="00C45B6D"/>
    <w:rsid w:val="00C4644F"/>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1D5E"/>
    <w:rsid w:val="00C63233"/>
    <w:rsid w:val="00C6328B"/>
    <w:rsid w:val="00C64F2E"/>
    <w:rsid w:val="00C65299"/>
    <w:rsid w:val="00C65385"/>
    <w:rsid w:val="00C6644D"/>
    <w:rsid w:val="00C66570"/>
    <w:rsid w:val="00C67A2E"/>
    <w:rsid w:val="00C67BCE"/>
    <w:rsid w:val="00C700EB"/>
    <w:rsid w:val="00C70547"/>
    <w:rsid w:val="00C70708"/>
    <w:rsid w:val="00C709BF"/>
    <w:rsid w:val="00C70A93"/>
    <w:rsid w:val="00C70ABB"/>
    <w:rsid w:val="00C7103D"/>
    <w:rsid w:val="00C73585"/>
    <w:rsid w:val="00C74445"/>
    <w:rsid w:val="00C754F5"/>
    <w:rsid w:val="00C76077"/>
    <w:rsid w:val="00C77FDB"/>
    <w:rsid w:val="00C80ADD"/>
    <w:rsid w:val="00C80E37"/>
    <w:rsid w:val="00C820F4"/>
    <w:rsid w:val="00C82CDD"/>
    <w:rsid w:val="00C838DE"/>
    <w:rsid w:val="00C84075"/>
    <w:rsid w:val="00C84193"/>
    <w:rsid w:val="00C846DE"/>
    <w:rsid w:val="00C847D0"/>
    <w:rsid w:val="00C86CF6"/>
    <w:rsid w:val="00C86EEE"/>
    <w:rsid w:val="00C872D8"/>
    <w:rsid w:val="00C87F73"/>
    <w:rsid w:val="00C90A66"/>
    <w:rsid w:val="00C90D3F"/>
    <w:rsid w:val="00C91483"/>
    <w:rsid w:val="00C936BF"/>
    <w:rsid w:val="00C93C50"/>
    <w:rsid w:val="00C94CA9"/>
    <w:rsid w:val="00C9543B"/>
    <w:rsid w:val="00C965AA"/>
    <w:rsid w:val="00C969D7"/>
    <w:rsid w:val="00C97B3E"/>
    <w:rsid w:val="00CA0BE1"/>
    <w:rsid w:val="00CA0F86"/>
    <w:rsid w:val="00CA225E"/>
    <w:rsid w:val="00CA269C"/>
    <w:rsid w:val="00CA3C7A"/>
    <w:rsid w:val="00CA5B18"/>
    <w:rsid w:val="00CA65CB"/>
    <w:rsid w:val="00CB1A96"/>
    <w:rsid w:val="00CB1C40"/>
    <w:rsid w:val="00CB2D20"/>
    <w:rsid w:val="00CB3DFD"/>
    <w:rsid w:val="00CB5126"/>
    <w:rsid w:val="00CB5310"/>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C3B"/>
    <w:rsid w:val="00CF1C69"/>
    <w:rsid w:val="00CF2552"/>
    <w:rsid w:val="00CF26F2"/>
    <w:rsid w:val="00CF2D40"/>
    <w:rsid w:val="00CF3205"/>
    <w:rsid w:val="00CF373C"/>
    <w:rsid w:val="00CF48AE"/>
    <w:rsid w:val="00CF4AAD"/>
    <w:rsid w:val="00CF4ED0"/>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3ADF"/>
    <w:rsid w:val="00D24150"/>
    <w:rsid w:val="00D260AF"/>
    <w:rsid w:val="00D26944"/>
    <w:rsid w:val="00D27079"/>
    <w:rsid w:val="00D33461"/>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A82"/>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0622"/>
    <w:rsid w:val="00D62AD3"/>
    <w:rsid w:val="00D62FC9"/>
    <w:rsid w:val="00D6403A"/>
    <w:rsid w:val="00D64C21"/>
    <w:rsid w:val="00D663D3"/>
    <w:rsid w:val="00D70052"/>
    <w:rsid w:val="00D70E7C"/>
    <w:rsid w:val="00D718B8"/>
    <w:rsid w:val="00D71A56"/>
    <w:rsid w:val="00D71E77"/>
    <w:rsid w:val="00D7268E"/>
    <w:rsid w:val="00D739AC"/>
    <w:rsid w:val="00D74C78"/>
    <w:rsid w:val="00D74E0A"/>
    <w:rsid w:val="00D75454"/>
    <w:rsid w:val="00D77625"/>
    <w:rsid w:val="00D7770E"/>
    <w:rsid w:val="00D8057E"/>
    <w:rsid w:val="00D814B0"/>
    <w:rsid w:val="00D836AD"/>
    <w:rsid w:val="00D83C9F"/>
    <w:rsid w:val="00D85EBE"/>
    <w:rsid w:val="00D865AB"/>
    <w:rsid w:val="00D86BCC"/>
    <w:rsid w:val="00D86CB8"/>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97AED"/>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69B"/>
    <w:rsid w:val="00DD1778"/>
    <w:rsid w:val="00DD1A24"/>
    <w:rsid w:val="00DD2D13"/>
    <w:rsid w:val="00DD2DC8"/>
    <w:rsid w:val="00DD3238"/>
    <w:rsid w:val="00DD36A2"/>
    <w:rsid w:val="00DD45C3"/>
    <w:rsid w:val="00DD55ED"/>
    <w:rsid w:val="00DD5769"/>
    <w:rsid w:val="00DD5C98"/>
    <w:rsid w:val="00DD6052"/>
    <w:rsid w:val="00DD663A"/>
    <w:rsid w:val="00DD684C"/>
    <w:rsid w:val="00DD6B8A"/>
    <w:rsid w:val="00DD708C"/>
    <w:rsid w:val="00DE09B4"/>
    <w:rsid w:val="00DE2E10"/>
    <w:rsid w:val="00DE2F9C"/>
    <w:rsid w:val="00DE38BF"/>
    <w:rsid w:val="00DE4711"/>
    <w:rsid w:val="00DE4A88"/>
    <w:rsid w:val="00DE4F28"/>
    <w:rsid w:val="00DE517A"/>
    <w:rsid w:val="00DE5A99"/>
    <w:rsid w:val="00DE713E"/>
    <w:rsid w:val="00DE7531"/>
    <w:rsid w:val="00DF026C"/>
    <w:rsid w:val="00DF0352"/>
    <w:rsid w:val="00DF053A"/>
    <w:rsid w:val="00DF2212"/>
    <w:rsid w:val="00DF3C19"/>
    <w:rsid w:val="00DF4260"/>
    <w:rsid w:val="00DF4512"/>
    <w:rsid w:val="00DF5FA7"/>
    <w:rsid w:val="00DF7395"/>
    <w:rsid w:val="00DF7B35"/>
    <w:rsid w:val="00E00D90"/>
    <w:rsid w:val="00E00F91"/>
    <w:rsid w:val="00E01C63"/>
    <w:rsid w:val="00E0389B"/>
    <w:rsid w:val="00E03CED"/>
    <w:rsid w:val="00E058F2"/>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732"/>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06B"/>
    <w:rsid w:val="00E454A2"/>
    <w:rsid w:val="00E458D1"/>
    <w:rsid w:val="00E459FF"/>
    <w:rsid w:val="00E45B3A"/>
    <w:rsid w:val="00E45B81"/>
    <w:rsid w:val="00E46237"/>
    <w:rsid w:val="00E46953"/>
    <w:rsid w:val="00E46FD1"/>
    <w:rsid w:val="00E501D9"/>
    <w:rsid w:val="00E50600"/>
    <w:rsid w:val="00E50850"/>
    <w:rsid w:val="00E512E0"/>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5947"/>
    <w:rsid w:val="00E66CA5"/>
    <w:rsid w:val="00E70218"/>
    <w:rsid w:val="00E70840"/>
    <w:rsid w:val="00E70C4A"/>
    <w:rsid w:val="00E719CA"/>
    <w:rsid w:val="00E723F6"/>
    <w:rsid w:val="00E7504B"/>
    <w:rsid w:val="00E7513A"/>
    <w:rsid w:val="00E75CBA"/>
    <w:rsid w:val="00E75FEB"/>
    <w:rsid w:val="00E776DE"/>
    <w:rsid w:val="00E809C1"/>
    <w:rsid w:val="00E80C5C"/>
    <w:rsid w:val="00E814F7"/>
    <w:rsid w:val="00E821B8"/>
    <w:rsid w:val="00E8254B"/>
    <w:rsid w:val="00E835F8"/>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D15"/>
    <w:rsid w:val="00E92FD5"/>
    <w:rsid w:val="00E93266"/>
    <w:rsid w:val="00E93390"/>
    <w:rsid w:val="00E93E4C"/>
    <w:rsid w:val="00E93F62"/>
    <w:rsid w:val="00E94224"/>
    <w:rsid w:val="00E94730"/>
    <w:rsid w:val="00E9798E"/>
    <w:rsid w:val="00EA018D"/>
    <w:rsid w:val="00EA0280"/>
    <w:rsid w:val="00EA1514"/>
    <w:rsid w:val="00EA2EF1"/>
    <w:rsid w:val="00EA3247"/>
    <w:rsid w:val="00EA377C"/>
    <w:rsid w:val="00EA3937"/>
    <w:rsid w:val="00EA3BC6"/>
    <w:rsid w:val="00EA5D5B"/>
    <w:rsid w:val="00EA60AF"/>
    <w:rsid w:val="00EA695E"/>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401"/>
    <w:rsid w:val="00EE0639"/>
    <w:rsid w:val="00EE13DD"/>
    <w:rsid w:val="00EE2F6D"/>
    <w:rsid w:val="00EE5702"/>
    <w:rsid w:val="00EE5A39"/>
    <w:rsid w:val="00EE5FF4"/>
    <w:rsid w:val="00EE6625"/>
    <w:rsid w:val="00EE6FC7"/>
    <w:rsid w:val="00EE7255"/>
    <w:rsid w:val="00EF11E7"/>
    <w:rsid w:val="00EF1B5C"/>
    <w:rsid w:val="00EF20D8"/>
    <w:rsid w:val="00EF369B"/>
    <w:rsid w:val="00EF3720"/>
    <w:rsid w:val="00EF3D67"/>
    <w:rsid w:val="00EF3FE2"/>
    <w:rsid w:val="00EF4525"/>
    <w:rsid w:val="00EF685F"/>
    <w:rsid w:val="00EF6A96"/>
    <w:rsid w:val="00EF7599"/>
    <w:rsid w:val="00EF78EE"/>
    <w:rsid w:val="00F01680"/>
    <w:rsid w:val="00F0234D"/>
    <w:rsid w:val="00F0314A"/>
    <w:rsid w:val="00F031AE"/>
    <w:rsid w:val="00F03344"/>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73F"/>
    <w:rsid w:val="00F228A7"/>
    <w:rsid w:val="00F2388D"/>
    <w:rsid w:val="00F23BDA"/>
    <w:rsid w:val="00F251CB"/>
    <w:rsid w:val="00F25886"/>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785"/>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867"/>
    <w:rsid w:val="00F84A0C"/>
    <w:rsid w:val="00F84DA2"/>
    <w:rsid w:val="00F84EAC"/>
    <w:rsid w:val="00F8549B"/>
    <w:rsid w:val="00F85F0E"/>
    <w:rsid w:val="00F86A4D"/>
    <w:rsid w:val="00F9088D"/>
    <w:rsid w:val="00F90F42"/>
    <w:rsid w:val="00F92220"/>
    <w:rsid w:val="00F92581"/>
    <w:rsid w:val="00F9393C"/>
    <w:rsid w:val="00F9433E"/>
    <w:rsid w:val="00F947D3"/>
    <w:rsid w:val="00F9491A"/>
    <w:rsid w:val="00F955D0"/>
    <w:rsid w:val="00F97455"/>
    <w:rsid w:val="00F97A0C"/>
    <w:rsid w:val="00FA0499"/>
    <w:rsid w:val="00FA0520"/>
    <w:rsid w:val="00FA09E1"/>
    <w:rsid w:val="00FA0C7F"/>
    <w:rsid w:val="00FA1857"/>
    <w:rsid w:val="00FA2C08"/>
    <w:rsid w:val="00FA3F35"/>
    <w:rsid w:val="00FA43BD"/>
    <w:rsid w:val="00FA4D1F"/>
    <w:rsid w:val="00FA4F3F"/>
    <w:rsid w:val="00FA4F7C"/>
    <w:rsid w:val="00FA7083"/>
    <w:rsid w:val="00FA747E"/>
    <w:rsid w:val="00FA7ACF"/>
    <w:rsid w:val="00FB1501"/>
    <w:rsid w:val="00FB16BF"/>
    <w:rsid w:val="00FB1D8D"/>
    <w:rsid w:val="00FB2B28"/>
    <w:rsid w:val="00FB326E"/>
    <w:rsid w:val="00FB423F"/>
    <w:rsid w:val="00FB460D"/>
    <w:rsid w:val="00FB5539"/>
    <w:rsid w:val="00FB575D"/>
    <w:rsid w:val="00FB5ECD"/>
    <w:rsid w:val="00FB6110"/>
    <w:rsid w:val="00FB63EC"/>
    <w:rsid w:val="00FC038E"/>
    <w:rsid w:val="00FC06EC"/>
    <w:rsid w:val="00FC0F8E"/>
    <w:rsid w:val="00FC1A9E"/>
    <w:rsid w:val="00FC232F"/>
    <w:rsid w:val="00FC2542"/>
    <w:rsid w:val="00FC331F"/>
    <w:rsid w:val="00FC4E43"/>
    <w:rsid w:val="00FC5D37"/>
    <w:rsid w:val="00FC6AB8"/>
    <w:rsid w:val="00FD2175"/>
    <w:rsid w:val="00FD2453"/>
    <w:rsid w:val="00FD24AE"/>
    <w:rsid w:val="00FD2F2E"/>
    <w:rsid w:val="00FD3B78"/>
    <w:rsid w:val="00FD4238"/>
    <w:rsid w:val="00FD43B8"/>
    <w:rsid w:val="00FD43CB"/>
    <w:rsid w:val="00FD535A"/>
    <w:rsid w:val="00FD58DE"/>
    <w:rsid w:val="00FD75D6"/>
    <w:rsid w:val="00FD7BEA"/>
    <w:rsid w:val="00FE00B2"/>
    <w:rsid w:val="00FE0A57"/>
    <w:rsid w:val="00FE158D"/>
    <w:rsid w:val="00FE1639"/>
    <w:rsid w:val="00FE1C79"/>
    <w:rsid w:val="00FE342B"/>
    <w:rsid w:val="00FE41BF"/>
    <w:rsid w:val="00FE431B"/>
    <w:rsid w:val="00FE479D"/>
    <w:rsid w:val="00FE47C2"/>
    <w:rsid w:val="00FE4F80"/>
    <w:rsid w:val="00FE7389"/>
    <w:rsid w:val="00FF07AB"/>
    <w:rsid w:val="00FF1D93"/>
    <w:rsid w:val="00FF20A7"/>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A20A2B"/>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221A"/>
    <w:rPr>
      <w:rFonts w:ascii="Arial" w:hAnsi="Arial"/>
      <w:color w:val="000000"/>
      <w:sz w:val="22"/>
      <w:szCs w:val="24"/>
      <w:lang w:eastAsia="en-US"/>
    </w:rPr>
  </w:style>
  <w:style w:type="paragraph" w:styleId="Titolo1">
    <w:name w:val="heading 1"/>
    <w:basedOn w:val="Normale"/>
    <w:next w:val="Normale"/>
    <w:qFormat/>
    <w:rsid w:val="00925429"/>
    <w:pPr>
      <w:keepNext/>
      <w:numPr>
        <w:numId w:val="1"/>
      </w:numPr>
      <w:tabs>
        <w:tab w:val="left" w:pos="284"/>
      </w:tabs>
      <w:outlineLvl w:val="0"/>
    </w:pPr>
    <w:rPr>
      <w:b/>
      <w:bCs/>
      <w:u w:val="single"/>
    </w:rPr>
  </w:style>
  <w:style w:type="paragraph" w:styleId="Titolo2">
    <w:name w:val="heading 2"/>
    <w:basedOn w:val="Normale"/>
    <w:next w:val="Normale"/>
    <w:qFormat/>
    <w:rsid w:val="00925429"/>
    <w:pPr>
      <w:keepNext/>
      <w:numPr>
        <w:ilvl w:val="1"/>
        <w:numId w:val="1"/>
      </w:numPr>
      <w:tabs>
        <w:tab w:val="left" w:pos="567"/>
      </w:tabs>
      <w:outlineLvl w:val="1"/>
    </w:pPr>
    <w:rPr>
      <w:b/>
      <w:bCs/>
    </w:rPr>
  </w:style>
  <w:style w:type="paragraph" w:styleId="Titolo3">
    <w:name w:val="heading 3"/>
    <w:basedOn w:val="Normale"/>
    <w:next w:val="Normale"/>
    <w:link w:val="Titolo3Carattere"/>
    <w:uiPriority w:val="9"/>
    <w:qFormat/>
    <w:rsid w:val="00925429"/>
    <w:pPr>
      <w:keepNext/>
      <w:numPr>
        <w:ilvl w:val="2"/>
        <w:numId w:val="1"/>
      </w:numPr>
      <w:tabs>
        <w:tab w:val="left" w:pos="851"/>
      </w:tabs>
      <w:outlineLvl w:val="2"/>
    </w:pPr>
    <w:rPr>
      <w:bCs/>
      <w:u w:val="single"/>
    </w:rPr>
  </w:style>
  <w:style w:type="paragraph" w:styleId="Titolo4">
    <w:name w:val="heading 4"/>
    <w:basedOn w:val="Normale"/>
    <w:next w:val="Normale"/>
    <w:link w:val="Titolo4Carattere"/>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Titolo5">
    <w:name w:val="heading 5"/>
    <w:basedOn w:val="Normale"/>
    <w:next w:val="Normale"/>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Titolo6">
    <w:name w:val="heading 6"/>
    <w:basedOn w:val="Normale"/>
    <w:next w:val="Normale"/>
    <w:qFormat/>
    <w:rsid w:val="00925429"/>
    <w:pPr>
      <w:overflowPunct w:val="0"/>
      <w:autoSpaceDE w:val="0"/>
      <w:autoSpaceDN w:val="0"/>
      <w:adjustRightInd w:val="0"/>
      <w:spacing w:before="240" w:after="60"/>
      <w:textAlignment w:val="baseline"/>
      <w:outlineLvl w:val="5"/>
    </w:pPr>
    <w:rPr>
      <w:b/>
      <w:szCs w:val="20"/>
      <w:lang w:eastAsia="de-DE"/>
    </w:rPr>
  </w:style>
  <w:style w:type="paragraph" w:styleId="Titolo7">
    <w:name w:val="heading 7"/>
    <w:basedOn w:val="Normale"/>
    <w:next w:val="Normale"/>
    <w:qFormat/>
    <w:rsid w:val="00925429"/>
    <w:pPr>
      <w:overflowPunct w:val="0"/>
      <w:autoSpaceDE w:val="0"/>
      <w:autoSpaceDN w:val="0"/>
      <w:adjustRightInd w:val="0"/>
      <w:spacing w:before="240" w:after="60"/>
      <w:textAlignment w:val="baseline"/>
      <w:outlineLvl w:val="6"/>
    </w:pPr>
    <w:rPr>
      <w:szCs w:val="20"/>
      <w:lang w:eastAsia="de-DE"/>
    </w:rPr>
  </w:style>
  <w:style w:type="paragraph" w:styleId="Titolo8">
    <w:name w:val="heading 8"/>
    <w:basedOn w:val="Normale"/>
    <w:next w:val="Normale"/>
    <w:qFormat/>
    <w:rsid w:val="00925429"/>
    <w:pPr>
      <w:overflowPunct w:val="0"/>
      <w:autoSpaceDE w:val="0"/>
      <w:autoSpaceDN w:val="0"/>
      <w:adjustRightInd w:val="0"/>
      <w:spacing w:before="240" w:after="60"/>
      <w:textAlignment w:val="baseline"/>
      <w:outlineLvl w:val="7"/>
    </w:pPr>
    <w:rPr>
      <w:i/>
      <w:szCs w:val="20"/>
      <w:lang w:eastAsia="de-DE"/>
    </w:rPr>
  </w:style>
  <w:style w:type="paragraph" w:styleId="Titolo9">
    <w:name w:val="heading 9"/>
    <w:basedOn w:val="Normale"/>
    <w:next w:val="Normale"/>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25429"/>
    <w:pPr>
      <w:tabs>
        <w:tab w:val="center" w:pos="4536"/>
        <w:tab w:val="right" w:pos="9072"/>
      </w:tabs>
    </w:pPr>
  </w:style>
  <w:style w:type="paragraph" w:styleId="Pidipagina">
    <w:name w:val="footer"/>
    <w:basedOn w:val="Normale"/>
    <w:semiHidden/>
    <w:rsid w:val="00925429"/>
    <w:pPr>
      <w:tabs>
        <w:tab w:val="center" w:pos="4536"/>
        <w:tab w:val="right" w:pos="9072"/>
      </w:tabs>
    </w:pPr>
  </w:style>
  <w:style w:type="character" w:styleId="Numeropagina">
    <w:name w:val="page number"/>
    <w:basedOn w:val="Carpredefinitoparagrafo"/>
    <w:semiHidden/>
    <w:rsid w:val="00925429"/>
    <w:rPr>
      <w:rFonts w:ascii="Arial" w:hAnsi="Arial"/>
      <w:dstrike w:val="0"/>
      <w:color w:val="000000"/>
      <w:sz w:val="22"/>
      <w:u w:val="none"/>
      <w:vertAlign w:val="baseline"/>
    </w:rPr>
  </w:style>
  <w:style w:type="paragraph" w:styleId="Mappadocumento">
    <w:name w:val="Document Map"/>
    <w:basedOn w:val="Normale"/>
    <w:semiHidden/>
    <w:rsid w:val="00925429"/>
    <w:pPr>
      <w:shd w:val="clear" w:color="auto" w:fill="000080"/>
    </w:pPr>
    <w:rPr>
      <w:rFonts w:ascii="Tahoma" w:hAnsi="Tahoma" w:cs="Tahoma"/>
    </w:rPr>
  </w:style>
  <w:style w:type="numbering" w:customStyle="1" w:styleId="ListemitAufzhlungszeichenDoka">
    <w:name w:val="Liste mit Aufzählungszeichen Doka"/>
    <w:basedOn w:val="Nessunelenco"/>
    <w:rsid w:val="00C846DE"/>
    <w:pPr>
      <w:numPr>
        <w:numId w:val="2"/>
      </w:numPr>
    </w:pPr>
  </w:style>
  <w:style w:type="character" w:styleId="Rimandocommento">
    <w:name w:val="annotation reference"/>
    <w:basedOn w:val="Carpredefinitoparagrafo"/>
    <w:uiPriority w:val="99"/>
    <w:semiHidden/>
    <w:unhideWhenUsed/>
    <w:rsid w:val="00016591"/>
    <w:rPr>
      <w:sz w:val="16"/>
      <w:szCs w:val="16"/>
    </w:rPr>
  </w:style>
  <w:style w:type="paragraph" w:styleId="Testocommento">
    <w:name w:val="annotation text"/>
    <w:basedOn w:val="Normale"/>
    <w:link w:val="TestocommentoCarattere"/>
    <w:uiPriority w:val="99"/>
    <w:semiHidden/>
    <w:unhideWhenUsed/>
    <w:rsid w:val="00016591"/>
    <w:rPr>
      <w:sz w:val="20"/>
      <w:szCs w:val="20"/>
    </w:rPr>
  </w:style>
  <w:style w:type="character" w:customStyle="1" w:styleId="TestocommentoCarattere">
    <w:name w:val="Testo commento Carattere"/>
    <w:basedOn w:val="Carpredefinitoparagrafo"/>
    <w:link w:val="Testocommento"/>
    <w:uiPriority w:val="99"/>
    <w:semiHidden/>
    <w:rsid w:val="00016591"/>
    <w:rPr>
      <w:rFonts w:ascii="Arial" w:hAnsi="Arial"/>
      <w:color w:val="000000"/>
      <w:lang w:val="es-MX"/>
    </w:rPr>
  </w:style>
  <w:style w:type="paragraph" w:styleId="Soggettocommento">
    <w:name w:val="annotation subject"/>
    <w:basedOn w:val="Testocommento"/>
    <w:next w:val="Testocommento"/>
    <w:link w:val="SoggettocommentoCarattere"/>
    <w:uiPriority w:val="99"/>
    <w:semiHidden/>
    <w:unhideWhenUsed/>
    <w:rsid w:val="00016591"/>
    <w:rPr>
      <w:b/>
      <w:bCs/>
    </w:rPr>
  </w:style>
  <w:style w:type="character" w:customStyle="1" w:styleId="SoggettocommentoCarattere">
    <w:name w:val="Soggetto commento Carattere"/>
    <w:basedOn w:val="TestocommentoCarattere"/>
    <w:link w:val="Soggettocommento"/>
    <w:uiPriority w:val="99"/>
    <w:semiHidden/>
    <w:rsid w:val="00016591"/>
    <w:rPr>
      <w:rFonts w:ascii="Arial" w:hAnsi="Arial"/>
      <w:b/>
      <w:bCs/>
      <w:color w:val="000000"/>
      <w:lang w:val="es-MX"/>
    </w:rPr>
  </w:style>
  <w:style w:type="paragraph" w:styleId="Revisione">
    <w:name w:val="Revision"/>
    <w:hidden/>
    <w:uiPriority w:val="99"/>
    <w:semiHidden/>
    <w:rsid w:val="00016591"/>
    <w:rPr>
      <w:rFonts w:ascii="Arial" w:hAnsi="Arial"/>
      <w:color w:val="000000"/>
      <w:sz w:val="22"/>
      <w:szCs w:val="24"/>
      <w:lang w:eastAsia="en-US"/>
    </w:rPr>
  </w:style>
  <w:style w:type="paragraph" w:styleId="Testofumetto">
    <w:name w:val="Balloon Text"/>
    <w:basedOn w:val="Normale"/>
    <w:link w:val="TestofumettoCarattere"/>
    <w:uiPriority w:val="99"/>
    <w:semiHidden/>
    <w:unhideWhenUsed/>
    <w:rsid w:val="000165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591"/>
    <w:rPr>
      <w:rFonts w:ascii="Tahoma" w:hAnsi="Tahoma" w:cs="Tahoma"/>
      <w:color w:val="000000"/>
      <w:sz w:val="16"/>
      <w:szCs w:val="16"/>
      <w:lang w:val="es-MX"/>
    </w:rPr>
  </w:style>
  <w:style w:type="character" w:styleId="Collegamentoipertestuale">
    <w:name w:val="Hyperlink"/>
    <w:basedOn w:val="Carpredefinitoparagrafo"/>
    <w:uiPriority w:val="99"/>
    <w:unhideWhenUsed/>
    <w:rsid w:val="00016591"/>
    <w:rPr>
      <w:rFonts w:ascii="Arial" w:hAnsi="Arial" w:cs="Arial" w:hint="default"/>
      <w:color w:val="666666"/>
      <w:sz w:val="18"/>
      <w:szCs w:val="18"/>
      <w:u w:val="single"/>
    </w:rPr>
  </w:style>
  <w:style w:type="character" w:customStyle="1" w:styleId="IntestazioneCarattere">
    <w:name w:val="Intestazione Carattere"/>
    <w:basedOn w:val="Carpredefinitoparagrafo"/>
    <w:link w:val="Intestazione"/>
    <w:uiPriority w:val="99"/>
    <w:locked/>
    <w:rsid w:val="008F2ADD"/>
    <w:rPr>
      <w:rFonts w:ascii="Arial" w:hAnsi="Arial"/>
      <w:color w:val="000000"/>
      <w:sz w:val="22"/>
      <w:szCs w:val="24"/>
      <w:lang w:eastAsia="en-US"/>
    </w:rPr>
  </w:style>
  <w:style w:type="paragraph" w:styleId="Paragrafoelenco">
    <w:name w:val="List Paragraph"/>
    <w:basedOn w:val="Normale"/>
    <w:uiPriority w:val="34"/>
    <w:qFormat/>
    <w:rsid w:val="00034099"/>
    <w:pPr>
      <w:ind w:left="720"/>
      <w:contextualSpacing/>
    </w:pPr>
  </w:style>
  <w:style w:type="character" w:styleId="Enfasicorsivo">
    <w:name w:val="Emphasis"/>
    <w:basedOn w:val="Carpredefinitoparagrafo"/>
    <w:uiPriority w:val="20"/>
    <w:qFormat/>
    <w:rsid w:val="00034099"/>
    <w:rPr>
      <w:i/>
      <w:iCs/>
    </w:rPr>
  </w:style>
  <w:style w:type="paragraph" w:customStyle="1" w:styleId="bodytext">
    <w:name w:val="bodytext"/>
    <w:basedOn w:val="Normale"/>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Normale"/>
    <w:rsid w:val="00B108DC"/>
    <w:pPr>
      <w:overflowPunct w:val="0"/>
      <w:autoSpaceDE w:val="0"/>
      <w:autoSpaceDN w:val="0"/>
      <w:adjustRightInd w:val="0"/>
      <w:textAlignment w:val="baseline"/>
    </w:pPr>
    <w:rPr>
      <w:b/>
      <w:bCs/>
      <w:color w:val="auto"/>
      <w:szCs w:val="20"/>
      <w:lang w:eastAsia="de-DE"/>
    </w:rPr>
  </w:style>
  <w:style w:type="paragraph" w:styleId="Corpodeltesto2">
    <w:name w:val="Body Text 2"/>
    <w:next w:val="Einleitung"/>
    <w:link w:val="Corpodeltesto2Carattere"/>
    <w:uiPriority w:val="99"/>
    <w:semiHidden/>
    <w:unhideWhenUsed/>
    <w:rsid w:val="00B108DC"/>
    <w:pPr>
      <w:spacing w:after="120" w:line="480" w:lineRule="auto"/>
    </w:pPr>
  </w:style>
  <w:style w:type="character" w:customStyle="1" w:styleId="Corpodeltesto2Carattere">
    <w:name w:val="Corpo del testo 2 Carattere"/>
    <w:basedOn w:val="Carpredefinitoparagrafo"/>
    <w:link w:val="Corpodeltesto2"/>
    <w:uiPriority w:val="99"/>
    <w:semiHidden/>
    <w:rsid w:val="00B108DC"/>
    <w:rPr>
      <w:rFonts w:ascii="Arial" w:hAnsi="Arial"/>
      <w:color w:val="000000"/>
      <w:sz w:val="22"/>
      <w:szCs w:val="24"/>
      <w:lang w:eastAsia="en-US"/>
    </w:rPr>
  </w:style>
  <w:style w:type="paragraph" w:styleId="NormaleWeb">
    <w:name w:val="Normal (Web)"/>
    <w:basedOn w:val="Normale"/>
    <w:uiPriority w:val="99"/>
    <w:unhideWhenUsed/>
    <w:rsid w:val="00FF32A7"/>
    <w:pPr>
      <w:spacing w:before="100" w:beforeAutospacing="1" w:after="100" w:afterAutospacing="1"/>
    </w:pPr>
    <w:rPr>
      <w:rFonts w:ascii="Times New Roman" w:hAnsi="Times New Roman"/>
      <w:color w:val="auto"/>
      <w:sz w:val="24"/>
    </w:rPr>
  </w:style>
  <w:style w:type="character" w:styleId="Collegamentovisitato">
    <w:name w:val="FollowedHyperlink"/>
    <w:basedOn w:val="Carpredefinitoparagrafo"/>
    <w:uiPriority w:val="99"/>
    <w:semiHidden/>
    <w:unhideWhenUsed/>
    <w:rsid w:val="00EA3247"/>
    <w:rPr>
      <w:color w:val="800080" w:themeColor="followedHyperlink"/>
      <w:u w:val="single"/>
    </w:rPr>
  </w:style>
  <w:style w:type="paragraph" w:customStyle="1" w:styleId="BasicParagraph">
    <w:name w:val="[Basic Paragraph]"/>
    <w:basedOn w:val="Normale"/>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Titolo3Carattere">
    <w:name w:val="Titolo 3 Carattere"/>
    <w:basedOn w:val="Carpredefinitoparagrafo"/>
    <w:link w:val="Titolo3"/>
    <w:uiPriority w:val="9"/>
    <w:rsid w:val="000158B2"/>
    <w:rPr>
      <w:rFonts w:ascii="Arial" w:hAnsi="Arial"/>
      <w:bCs/>
      <w:color w:val="000000"/>
      <w:sz w:val="22"/>
      <w:szCs w:val="24"/>
      <w:u w:val="single"/>
      <w:lang w:val="es-MX" w:eastAsia="en-US"/>
    </w:rPr>
  </w:style>
  <w:style w:type="character" w:styleId="Enfasigrassetto">
    <w:name w:val="Strong"/>
    <w:basedOn w:val="Carpredefinitoparagrafo"/>
    <w:uiPriority w:val="22"/>
    <w:qFormat/>
    <w:rsid w:val="000158B2"/>
    <w:rPr>
      <w:b/>
      <w:bCs/>
    </w:rPr>
  </w:style>
  <w:style w:type="paragraph" w:customStyle="1" w:styleId="FactsSubline">
    <w:name w:val="Facts Subline"/>
    <w:basedOn w:val="Normale"/>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Titolo4Carattere">
    <w:name w:val="Titolo 4 Carattere"/>
    <w:basedOn w:val="Carpredefinitoparagrafo"/>
    <w:link w:val="Titolo4"/>
    <w:uiPriority w:val="9"/>
    <w:rsid w:val="0016219E"/>
    <w:rPr>
      <w:rFonts w:ascii="Arial" w:hAnsi="Arial"/>
      <w:color w:val="000000"/>
      <w:sz w:val="22"/>
    </w:rPr>
  </w:style>
  <w:style w:type="character" w:customStyle="1" w:styleId="shorttext">
    <w:name w:val="short_text"/>
    <w:basedOn w:val="Carpredefinitoparagrafo"/>
    <w:rsid w:val="00E809C1"/>
  </w:style>
  <w:style w:type="paragraph" w:styleId="PreformattatoHTML">
    <w:name w:val="HTML Preformatted"/>
    <w:basedOn w:val="Normale"/>
    <w:link w:val="PreformattatoHTMLCarattere"/>
    <w:uiPriority w:val="99"/>
    <w:semiHidden/>
    <w:unhideWhenUsed/>
    <w:rsid w:val="004D5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lang w:eastAsia="de-DE"/>
    </w:rPr>
  </w:style>
  <w:style w:type="character" w:customStyle="1" w:styleId="PreformattatoHTMLCarattere">
    <w:name w:val="Preformattato HTML Carattere"/>
    <w:basedOn w:val="Carpredefinitoparagrafo"/>
    <w:link w:val="PreformattatoHTML"/>
    <w:uiPriority w:val="99"/>
    <w:semiHidden/>
    <w:rsid w:val="004D596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1849860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48587189">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580367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1551552">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25137364">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77530221">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3356657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F8903-D9DD-4DF7-9D6B-08F5C168D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4864</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Umdasch Group</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 Sandra</dc:creator>
  <cp:lastModifiedBy>Brunetti Manuela</cp:lastModifiedBy>
  <cp:revision>3</cp:revision>
  <cp:lastPrinted>2020-01-15T15:33:00Z</cp:lastPrinted>
  <dcterms:created xsi:type="dcterms:W3CDTF">2020-07-03T07:35:00Z</dcterms:created>
  <dcterms:modified xsi:type="dcterms:W3CDTF">2020-07-10T09:24:00Z</dcterms:modified>
</cp:coreProperties>
</file>